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EDCBE" w14:textId="77777777" w:rsidR="00BD4B14" w:rsidRDefault="00BD4B14">
      <w:pPr>
        <w:pStyle w:val="Header"/>
        <w:tabs>
          <w:tab w:val="clear" w:pos="4153"/>
          <w:tab w:val="clear" w:pos="8306"/>
        </w:tabs>
        <w:rPr>
          <w:rFonts w:ascii="Arial" w:hAnsi="Arial"/>
        </w:rPr>
      </w:pPr>
    </w:p>
    <w:p w14:paraId="4627448F" w14:textId="77777777" w:rsidR="00BD4B14" w:rsidRDefault="00BD4B14"/>
    <w:tbl>
      <w:tblPr>
        <w:tblW w:w="8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8"/>
        <w:gridCol w:w="5940"/>
      </w:tblGrid>
      <w:tr w:rsidR="00BD4B14" w14:paraId="58D88115" w14:textId="77777777" w:rsidTr="009727BE">
        <w:trPr>
          <w:cantSplit/>
        </w:trPr>
        <w:tc>
          <w:tcPr>
            <w:tcW w:w="8748" w:type="dxa"/>
            <w:gridSpan w:val="2"/>
            <w:tcBorders>
              <w:top w:val="nil"/>
              <w:left w:val="nil"/>
              <w:bottom w:val="nil"/>
              <w:right w:val="nil"/>
            </w:tcBorders>
          </w:tcPr>
          <w:p w14:paraId="51857081" w14:textId="77777777" w:rsidR="00952D45" w:rsidRDefault="00952D45" w:rsidP="00952D45">
            <w:pPr>
              <w:pStyle w:val="Heading1"/>
              <w:jc w:val="center"/>
              <w:rPr>
                <w:b/>
                <w:sz w:val="32"/>
              </w:rPr>
            </w:pPr>
          </w:p>
          <w:p w14:paraId="6B7DEC20" w14:textId="7CEE0010" w:rsidR="00BD4B14" w:rsidRDefault="00952D45" w:rsidP="00952D45">
            <w:pPr>
              <w:pStyle w:val="Heading1"/>
              <w:jc w:val="center"/>
              <w:rPr>
                <w:b/>
                <w:sz w:val="32"/>
              </w:rPr>
            </w:pPr>
            <w:r>
              <w:rPr>
                <w:b/>
                <w:noProof/>
                <w:sz w:val="32"/>
              </w:rPr>
              <w:drawing>
                <wp:inline distT="0" distB="0" distL="0" distR="0" wp14:anchorId="3209A725" wp14:editId="253EFFF4">
                  <wp:extent cx="1571600" cy="1105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90416" cy="1118464"/>
                          </a:xfrm>
                          <a:prstGeom prst="rect">
                            <a:avLst/>
                          </a:prstGeom>
                        </pic:spPr>
                      </pic:pic>
                    </a:graphicData>
                  </a:graphic>
                </wp:inline>
              </w:drawing>
            </w:r>
          </w:p>
        </w:tc>
      </w:tr>
      <w:tr w:rsidR="00BD4B14" w14:paraId="2A8C5C0A" w14:textId="77777777" w:rsidTr="009727BE">
        <w:trPr>
          <w:cantSplit/>
        </w:trPr>
        <w:tc>
          <w:tcPr>
            <w:tcW w:w="8748" w:type="dxa"/>
            <w:gridSpan w:val="2"/>
            <w:tcBorders>
              <w:top w:val="nil"/>
              <w:left w:val="nil"/>
              <w:bottom w:val="single" w:sz="6" w:space="0" w:color="auto"/>
              <w:right w:val="nil"/>
            </w:tcBorders>
          </w:tcPr>
          <w:p w14:paraId="04DCED68" w14:textId="77777777" w:rsidR="00BD4B14" w:rsidRDefault="00BD4B14">
            <w:pPr>
              <w:pStyle w:val="Heading1"/>
            </w:pPr>
          </w:p>
        </w:tc>
      </w:tr>
      <w:tr w:rsidR="00BD4B14" w14:paraId="5A56B60F" w14:textId="77777777" w:rsidTr="009727BE">
        <w:tc>
          <w:tcPr>
            <w:tcW w:w="2808" w:type="dxa"/>
            <w:tcBorders>
              <w:top w:val="single" w:sz="6" w:space="0" w:color="auto"/>
            </w:tcBorders>
          </w:tcPr>
          <w:p w14:paraId="65B3BA61" w14:textId="77777777" w:rsidR="00BD4B14" w:rsidRDefault="00BD4B14">
            <w:pPr>
              <w:pStyle w:val="Heading2"/>
            </w:pPr>
            <w:r>
              <w:t>Policy Name</w:t>
            </w:r>
          </w:p>
        </w:tc>
        <w:tc>
          <w:tcPr>
            <w:tcW w:w="5940" w:type="dxa"/>
            <w:tcBorders>
              <w:top w:val="single" w:sz="6" w:space="0" w:color="auto"/>
            </w:tcBorders>
          </w:tcPr>
          <w:p w14:paraId="3B0217C5" w14:textId="77777777" w:rsidR="00BD4B14" w:rsidRDefault="00BD4B14">
            <w:pPr>
              <w:pStyle w:val="Heading1"/>
            </w:pPr>
            <w:r>
              <w:t>Complaints</w:t>
            </w:r>
          </w:p>
        </w:tc>
      </w:tr>
      <w:tr w:rsidR="00952D45" w14:paraId="460BC4FA" w14:textId="77777777" w:rsidTr="00D616BF">
        <w:tc>
          <w:tcPr>
            <w:tcW w:w="2808" w:type="dxa"/>
          </w:tcPr>
          <w:p w14:paraId="26C99FF5" w14:textId="77777777" w:rsidR="00952D45" w:rsidRDefault="00952D45">
            <w:pPr>
              <w:rPr>
                <w:b/>
              </w:rPr>
            </w:pPr>
          </w:p>
        </w:tc>
        <w:tc>
          <w:tcPr>
            <w:tcW w:w="5940" w:type="dxa"/>
          </w:tcPr>
          <w:p w14:paraId="200A4BD4" w14:textId="77777777" w:rsidR="00952D45" w:rsidRDefault="00952D45"/>
        </w:tc>
      </w:tr>
      <w:tr w:rsidR="00BD4B14" w14:paraId="1FEDF3E0" w14:textId="77777777" w:rsidTr="00D616BF">
        <w:tc>
          <w:tcPr>
            <w:tcW w:w="2808" w:type="dxa"/>
          </w:tcPr>
          <w:p w14:paraId="4B9340F4" w14:textId="77777777" w:rsidR="00BD4B14" w:rsidRDefault="00BD4B14">
            <w:pPr>
              <w:rPr>
                <w:b/>
              </w:rPr>
            </w:pPr>
            <w:r>
              <w:rPr>
                <w:b/>
              </w:rPr>
              <w:t xml:space="preserve">Policy Category </w:t>
            </w:r>
          </w:p>
        </w:tc>
        <w:tc>
          <w:tcPr>
            <w:tcW w:w="5940" w:type="dxa"/>
          </w:tcPr>
          <w:p w14:paraId="6B2FB2DF" w14:textId="77777777" w:rsidR="00BD4B14" w:rsidRDefault="00BD4B14">
            <w:r>
              <w:t>Governance</w:t>
            </w:r>
          </w:p>
        </w:tc>
      </w:tr>
      <w:tr w:rsidR="00952D45" w14:paraId="6E8067CF" w14:textId="77777777" w:rsidTr="00D616BF">
        <w:tc>
          <w:tcPr>
            <w:tcW w:w="2808" w:type="dxa"/>
          </w:tcPr>
          <w:p w14:paraId="5244A58F" w14:textId="77777777" w:rsidR="00952D45" w:rsidRDefault="00952D45">
            <w:pPr>
              <w:rPr>
                <w:b/>
              </w:rPr>
            </w:pPr>
          </w:p>
        </w:tc>
        <w:tc>
          <w:tcPr>
            <w:tcW w:w="5940" w:type="dxa"/>
          </w:tcPr>
          <w:p w14:paraId="2E903CFC" w14:textId="77777777" w:rsidR="00952D45" w:rsidRDefault="00952D45"/>
        </w:tc>
      </w:tr>
      <w:tr w:rsidR="00BD4B14" w14:paraId="27A1073A" w14:textId="77777777" w:rsidTr="00D616BF">
        <w:tc>
          <w:tcPr>
            <w:tcW w:w="2808" w:type="dxa"/>
          </w:tcPr>
          <w:p w14:paraId="06B18A5B" w14:textId="77777777" w:rsidR="00BD4B14" w:rsidRDefault="00BD4B14">
            <w:pPr>
              <w:rPr>
                <w:b/>
              </w:rPr>
            </w:pPr>
            <w:r>
              <w:rPr>
                <w:b/>
              </w:rPr>
              <w:t>Policy Number</w:t>
            </w:r>
          </w:p>
        </w:tc>
        <w:tc>
          <w:tcPr>
            <w:tcW w:w="5940" w:type="dxa"/>
          </w:tcPr>
          <w:p w14:paraId="64157E74" w14:textId="77777777" w:rsidR="00BD4B14" w:rsidRDefault="00BD4B14">
            <w:r>
              <w:t>G</w:t>
            </w:r>
            <w:r w:rsidR="00A7512A">
              <w:t>0</w:t>
            </w:r>
            <w:r>
              <w:t>8</w:t>
            </w:r>
          </w:p>
        </w:tc>
      </w:tr>
      <w:tr w:rsidR="00952D45" w14:paraId="4ED50CD3" w14:textId="77777777" w:rsidTr="00D616BF">
        <w:tc>
          <w:tcPr>
            <w:tcW w:w="2808" w:type="dxa"/>
          </w:tcPr>
          <w:p w14:paraId="0C5DEE26" w14:textId="77777777" w:rsidR="00952D45" w:rsidRDefault="00952D45" w:rsidP="00AA5EF9">
            <w:pPr>
              <w:rPr>
                <w:b/>
              </w:rPr>
            </w:pPr>
          </w:p>
        </w:tc>
        <w:tc>
          <w:tcPr>
            <w:tcW w:w="5940" w:type="dxa"/>
          </w:tcPr>
          <w:p w14:paraId="0A85ECAB" w14:textId="77777777" w:rsidR="00952D45" w:rsidRDefault="00952D45"/>
        </w:tc>
      </w:tr>
      <w:tr w:rsidR="00BD4B14" w14:paraId="576DCD72" w14:textId="77777777" w:rsidTr="00D616BF">
        <w:tc>
          <w:tcPr>
            <w:tcW w:w="2808" w:type="dxa"/>
          </w:tcPr>
          <w:p w14:paraId="679F02CD" w14:textId="58281EBF" w:rsidR="00BD4B14" w:rsidRDefault="00BD4B14" w:rsidP="00AA5EF9">
            <w:pPr>
              <w:rPr>
                <w:b/>
              </w:rPr>
            </w:pPr>
            <w:r>
              <w:rPr>
                <w:b/>
              </w:rPr>
              <w:t xml:space="preserve">Date </w:t>
            </w:r>
            <w:r w:rsidR="00952D45">
              <w:rPr>
                <w:b/>
              </w:rPr>
              <w:t>to Committee</w:t>
            </w:r>
            <w:r>
              <w:rPr>
                <w:b/>
              </w:rPr>
              <w:t xml:space="preserve"> </w:t>
            </w:r>
          </w:p>
        </w:tc>
        <w:tc>
          <w:tcPr>
            <w:tcW w:w="5940" w:type="dxa"/>
          </w:tcPr>
          <w:p w14:paraId="329D4BB3" w14:textId="6A5A797E" w:rsidR="00BD4B14" w:rsidRDefault="003405DC" w:rsidP="00952D45">
            <w:r>
              <w:t>December 20</w:t>
            </w:r>
            <w:r w:rsidR="00952D45">
              <w:t>21</w:t>
            </w:r>
          </w:p>
        </w:tc>
      </w:tr>
      <w:tr w:rsidR="00952D45" w14:paraId="4C46161C" w14:textId="77777777" w:rsidTr="00D616BF">
        <w:tc>
          <w:tcPr>
            <w:tcW w:w="2808" w:type="dxa"/>
          </w:tcPr>
          <w:p w14:paraId="61997A16" w14:textId="77777777" w:rsidR="00952D45" w:rsidRDefault="00952D45">
            <w:pPr>
              <w:rPr>
                <w:b/>
              </w:rPr>
            </w:pPr>
          </w:p>
        </w:tc>
        <w:tc>
          <w:tcPr>
            <w:tcW w:w="5940" w:type="dxa"/>
          </w:tcPr>
          <w:p w14:paraId="57ED78F4" w14:textId="77777777" w:rsidR="00952D45" w:rsidRDefault="00952D45"/>
        </w:tc>
      </w:tr>
      <w:tr w:rsidR="00BD4B14" w14:paraId="72A2A120" w14:textId="77777777" w:rsidTr="00D616BF">
        <w:tc>
          <w:tcPr>
            <w:tcW w:w="2808" w:type="dxa"/>
          </w:tcPr>
          <w:p w14:paraId="2A6F69D4" w14:textId="77777777" w:rsidR="00BD4B14" w:rsidRDefault="00BD4B14">
            <w:pPr>
              <w:rPr>
                <w:b/>
              </w:rPr>
            </w:pPr>
            <w:r>
              <w:rPr>
                <w:b/>
              </w:rPr>
              <w:t>Previous Review</w:t>
            </w:r>
            <w:r w:rsidR="00AA5EF9">
              <w:rPr>
                <w:b/>
              </w:rPr>
              <w:t xml:space="preserve"> Date </w:t>
            </w:r>
          </w:p>
        </w:tc>
        <w:tc>
          <w:tcPr>
            <w:tcW w:w="5940" w:type="dxa"/>
          </w:tcPr>
          <w:p w14:paraId="008B149E" w14:textId="2BF3C572" w:rsidR="00BD4B14" w:rsidRDefault="00952D45" w:rsidP="00952D45">
            <w:r>
              <w:t>December 2018</w:t>
            </w:r>
          </w:p>
        </w:tc>
      </w:tr>
      <w:tr w:rsidR="00952D45" w14:paraId="67410E5C" w14:textId="77777777" w:rsidTr="00D616BF">
        <w:tc>
          <w:tcPr>
            <w:tcW w:w="2808" w:type="dxa"/>
          </w:tcPr>
          <w:p w14:paraId="34F67521" w14:textId="77777777" w:rsidR="00952D45" w:rsidRDefault="00952D45">
            <w:pPr>
              <w:rPr>
                <w:b/>
              </w:rPr>
            </w:pPr>
          </w:p>
        </w:tc>
        <w:tc>
          <w:tcPr>
            <w:tcW w:w="5940" w:type="dxa"/>
          </w:tcPr>
          <w:p w14:paraId="6DF83CCA" w14:textId="77777777" w:rsidR="00952D45" w:rsidRDefault="00952D45" w:rsidP="00E31936"/>
        </w:tc>
      </w:tr>
      <w:tr w:rsidR="00BD4B14" w14:paraId="659C75EB" w14:textId="77777777" w:rsidTr="00D616BF">
        <w:tc>
          <w:tcPr>
            <w:tcW w:w="2808" w:type="dxa"/>
          </w:tcPr>
          <w:p w14:paraId="640C3D83" w14:textId="77777777" w:rsidR="00BD4B14" w:rsidRDefault="00BD4B14">
            <w:pPr>
              <w:rPr>
                <w:b/>
              </w:rPr>
            </w:pPr>
            <w:r>
              <w:rPr>
                <w:b/>
              </w:rPr>
              <w:t>Next Review Date</w:t>
            </w:r>
          </w:p>
        </w:tc>
        <w:tc>
          <w:tcPr>
            <w:tcW w:w="5940" w:type="dxa"/>
          </w:tcPr>
          <w:p w14:paraId="44A0BDC1" w14:textId="074B2F19" w:rsidR="00BD4B14" w:rsidRDefault="003405DC" w:rsidP="00E31936">
            <w:r>
              <w:t>December 202</w:t>
            </w:r>
            <w:r w:rsidR="00952D45">
              <w:t>4</w:t>
            </w:r>
          </w:p>
        </w:tc>
      </w:tr>
      <w:tr w:rsidR="00952D45" w14:paraId="1E4D07C5" w14:textId="77777777" w:rsidTr="00D616BF">
        <w:tc>
          <w:tcPr>
            <w:tcW w:w="2808" w:type="dxa"/>
          </w:tcPr>
          <w:p w14:paraId="29004AD0" w14:textId="77777777" w:rsidR="00952D45" w:rsidRDefault="00952D45">
            <w:pPr>
              <w:rPr>
                <w:b/>
              </w:rPr>
            </w:pPr>
          </w:p>
        </w:tc>
        <w:tc>
          <w:tcPr>
            <w:tcW w:w="5940" w:type="dxa"/>
          </w:tcPr>
          <w:p w14:paraId="0B42D75F" w14:textId="77777777" w:rsidR="00952D45" w:rsidRDefault="00952D45"/>
        </w:tc>
      </w:tr>
      <w:tr w:rsidR="00BD4B14" w14:paraId="7D8DEC6F" w14:textId="77777777" w:rsidTr="00D616BF">
        <w:tc>
          <w:tcPr>
            <w:tcW w:w="2808" w:type="dxa"/>
          </w:tcPr>
          <w:p w14:paraId="3E64AC49" w14:textId="77777777" w:rsidR="00BD4B14" w:rsidRDefault="00BD4B14">
            <w:pPr>
              <w:rPr>
                <w:b/>
              </w:rPr>
            </w:pPr>
            <w:r>
              <w:rPr>
                <w:b/>
              </w:rPr>
              <w:t>Links to other Policies</w:t>
            </w:r>
          </w:p>
        </w:tc>
        <w:tc>
          <w:tcPr>
            <w:tcW w:w="5940" w:type="dxa"/>
          </w:tcPr>
          <w:p w14:paraId="37324649" w14:textId="7D8FC9F4" w:rsidR="00BD4B14" w:rsidRDefault="00952D45">
            <w:r>
              <w:t xml:space="preserve">S04 - </w:t>
            </w:r>
            <w:r w:rsidR="00BD4B14">
              <w:t>Code of Conduct for Staff</w:t>
            </w:r>
          </w:p>
          <w:p w14:paraId="1EBF293A" w14:textId="3729032A" w:rsidR="00BD4B14" w:rsidRDefault="00952D45">
            <w:r>
              <w:t xml:space="preserve">S01 - </w:t>
            </w:r>
            <w:r w:rsidR="00BD4B14">
              <w:t>Terms and Conditions of Employment</w:t>
            </w:r>
          </w:p>
          <w:p w14:paraId="269D4D38" w14:textId="6C8690E1" w:rsidR="00BD4B14" w:rsidRDefault="00952D45">
            <w:r>
              <w:t xml:space="preserve">S02 - </w:t>
            </w:r>
            <w:r w:rsidR="00BD4B14">
              <w:t>Dignity at Work Policy</w:t>
            </w:r>
          </w:p>
          <w:p w14:paraId="5B208A74" w14:textId="4FEFBCB4" w:rsidR="00BD4B14" w:rsidRDefault="00952D45">
            <w:r>
              <w:t xml:space="preserve">G09 – Equality &amp; Diversity </w:t>
            </w:r>
            <w:r w:rsidR="00BD4B14">
              <w:t>Policy</w:t>
            </w:r>
          </w:p>
          <w:p w14:paraId="7BA82B31" w14:textId="767C6880" w:rsidR="00952D45" w:rsidRDefault="00952D45">
            <w:r>
              <w:t>S18 – Whistleblowing Policy</w:t>
            </w:r>
          </w:p>
        </w:tc>
      </w:tr>
      <w:tr w:rsidR="00AA5EF9" w14:paraId="60465DAE" w14:textId="77777777" w:rsidTr="00D616BF">
        <w:tc>
          <w:tcPr>
            <w:tcW w:w="2808" w:type="dxa"/>
          </w:tcPr>
          <w:p w14:paraId="48B4656B" w14:textId="77777777" w:rsidR="00AA5EF9" w:rsidRDefault="00AA5EF9">
            <w:pPr>
              <w:rPr>
                <w:b/>
              </w:rPr>
            </w:pPr>
            <w:r>
              <w:rPr>
                <w:b/>
              </w:rPr>
              <w:t>Consultation</w:t>
            </w:r>
          </w:p>
        </w:tc>
        <w:tc>
          <w:tcPr>
            <w:tcW w:w="5940" w:type="dxa"/>
          </w:tcPr>
          <w:p w14:paraId="4BA3A6E4" w14:textId="77777777" w:rsidR="00AA5EF9" w:rsidRDefault="00AA5EF9"/>
        </w:tc>
      </w:tr>
    </w:tbl>
    <w:p w14:paraId="0684C8C9" w14:textId="77777777" w:rsidR="007159F4" w:rsidRDefault="007159F4" w:rsidP="007159F4"/>
    <w:p w14:paraId="2F178210" w14:textId="77777777" w:rsidR="00B414D8" w:rsidRDefault="00B414D8" w:rsidP="00B414D8">
      <w:pPr>
        <w:pStyle w:val="Heading2"/>
        <w:ind w:left="720"/>
      </w:pPr>
    </w:p>
    <w:p w14:paraId="33E57EBF" w14:textId="77777777" w:rsidR="00B414D8" w:rsidRDefault="00B414D8" w:rsidP="00B414D8">
      <w:pPr>
        <w:jc w:val="both"/>
      </w:pPr>
    </w:p>
    <w:p w14:paraId="063C448D" w14:textId="77777777" w:rsidR="00BD4B14" w:rsidRPr="00B414D8" w:rsidRDefault="00B414D8" w:rsidP="00B414D8">
      <w:pPr>
        <w:jc w:val="both"/>
        <w:rPr>
          <w:b/>
        </w:rPr>
      </w:pPr>
      <w:r w:rsidRPr="00B414D8">
        <w:rPr>
          <w:b/>
        </w:rPr>
        <w:t>1.</w:t>
      </w:r>
      <w:r w:rsidR="006047E2">
        <w:rPr>
          <w:b/>
        </w:rPr>
        <w:t xml:space="preserve">0    </w:t>
      </w:r>
      <w:r>
        <w:t xml:space="preserve">  </w:t>
      </w:r>
      <w:r w:rsidR="00BD4B14" w:rsidRPr="00B414D8">
        <w:rPr>
          <w:b/>
        </w:rPr>
        <w:t>POLICY AIMS</w:t>
      </w:r>
    </w:p>
    <w:p w14:paraId="511E7C8F" w14:textId="77777777" w:rsidR="007B1AA8" w:rsidRDefault="007B1AA8" w:rsidP="007B1AA8">
      <w:pPr>
        <w:rPr>
          <w:b/>
        </w:rPr>
      </w:pPr>
    </w:p>
    <w:p w14:paraId="199D61A7" w14:textId="77777777" w:rsidR="00B414D8" w:rsidRDefault="007B1AA8" w:rsidP="007B1AA8">
      <w:r w:rsidRPr="007B1AA8">
        <w:t>1.1</w:t>
      </w:r>
      <w:r>
        <w:rPr>
          <w:b/>
        </w:rPr>
        <w:tab/>
      </w:r>
      <w:r w:rsidR="00BD4B14">
        <w:t>The aim of this policy is to prov</w:t>
      </w:r>
      <w:r w:rsidR="00B414D8">
        <w:t>ide customers of Knowes Housing</w:t>
      </w:r>
    </w:p>
    <w:p w14:paraId="45B80621" w14:textId="77777777" w:rsidR="00B414D8" w:rsidRDefault="00BD4B14" w:rsidP="007B1AA8">
      <w:pPr>
        <w:ind w:left="720"/>
      </w:pPr>
      <w:r>
        <w:t>Association with a vehicle for co</w:t>
      </w:r>
      <w:r w:rsidR="00A806C2">
        <w:t>mplaining about a service</w:t>
      </w:r>
      <w:r w:rsidR="00B414D8">
        <w:t xml:space="preserve"> they have</w:t>
      </w:r>
    </w:p>
    <w:p w14:paraId="3FCFFE40" w14:textId="77777777" w:rsidR="00BD4B14" w:rsidRDefault="00BD4B14" w:rsidP="007B1AA8">
      <w:pPr>
        <w:ind w:left="720"/>
      </w:pPr>
      <w:r>
        <w:t xml:space="preserve">received, or against a Staff Member or </w:t>
      </w:r>
      <w:r w:rsidR="00B414D8">
        <w:t>Committee Member when they feel</w:t>
      </w:r>
      <w:r w:rsidR="007B1AA8">
        <w:t xml:space="preserve"> </w:t>
      </w:r>
      <w:r>
        <w:t>that they have not been treated properly or</w:t>
      </w:r>
      <w:r w:rsidR="00117529">
        <w:t xml:space="preserve"> fairly.  T</w:t>
      </w:r>
      <w:r>
        <w:t>he Association want</w:t>
      </w:r>
      <w:r w:rsidR="004A4CFB">
        <w:t>s</w:t>
      </w:r>
      <w:r w:rsidR="007B1AA8">
        <w:t xml:space="preserve"> </w:t>
      </w:r>
      <w:r>
        <w:t xml:space="preserve">to act quickly to resolve the problem and </w:t>
      </w:r>
      <w:r w:rsidR="00B414D8">
        <w:t>provide a satisfactory outcome,</w:t>
      </w:r>
      <w:r w:rsidR="007B1AA8">
        <w:t xml:space="preserve"> </w:t>
      </w:r>
      <w:r>
        <w:t xml:space="preserve">where possible. </w:t>
      </w:r>
    </w:p>
    <w:p w14:paraId="2959A40F" w14:textId="77777777" w:rsidR="00B414D8" w:rsidRDefault="00B414D8" w:rsidP="00B414D8">
      <w:pPr>
        <w:ind w:left="720" w:hanging="360"/>
      </w:pPr>
    </w:p>
    <w:p w14:paraId="6EF79FE0" w14:textId="77777777" w:rsidR="00BD4B14" w:rsidRDefault="007B1AA8" w:rsidP="007B1AA8">
      <w:pPr>
        <w:ind w:left="720" w:hanging="720"/>
      </w:pPr>
      <w:r w:rsidRPr="007B1AA8">
        <w:t>1.2</w:t>
      </w:r>
      <w:r>
        <w:tab/>
      </w:r>
      <w:r w:rsidR="00A24667">
        <w:t>This policy supports the S</w:t>
      </w:r>
      <w:r w:rsidR="00DD5614">
        <w:t xml:space="preserve">cottish </w:t>
      </w:r>
      <w:r w:rsidR="00A24667">
        <w:t>P</w:t>
      </w:r>
      <w:r w:rsidR="00DD5614">
        <w:t xml:space="preserve">ublic </w:t>
      </w:r>
      <w:r w:rsidR="00A24667">
        <w:t>S</w:t>
      </w:r>
      <w:r w:rsidR="00DD5614">
        <w:t xml:space="preserve">ervices </w:t>
      </w:r>
      <w:r w:rsidR="00A24667">
        <w:t>O</w:t>
      </w:r>
      <w:r w:rsidR="007159F4">
        <w:t>m</w:t>
      </w:r>
      <w:r w:rsidR="00DD5614">
        <w:t>budsman</w:t>
      </w:r>
      <w:r w:rsidR="00A24667">
        <w:t>’s</w:t>
      </w:r>
      <w:r w:rsidR="00F85EED">
        <w:t xml:space="preserve"> (SPSO)</w:t>
      </w:r>
      <w:r w:rsidR="00A24667">
        <w:t xml:space="preserve"> RSL model Complaints Handling Procedure (CHP), which is designed to provide a standardised approach to dealing with customer complaints across the housing sector.</w:t>
      </w:r>
    </w:p>
    <w:p w14:paraId="2CBD38B5" w14:textId="77777777" w:rsidR="00BD4B14" w:rsidRDefault="00BD4B14" w:rsidP="00912937"/>
    <w:p w14:paraId="7235339E" w14:textId="77777777" w:rsidR="00BD4B14" w:rsidRDefault="007B1AA8" w:rsidP="007B1AA8">
      <w:pPr>
        <w:ind w:left="720" w:hanging="720"/>
      </w:pPr>
      <w:r>
        <w:t>1.3</w:t>
      </w:r>
      <w:r>
        <w:tab/>
      </w:r>
      <w:r w:rsidR="00BD4B14">
        <w:t xml:space="preserve">The Association has a separate </w:t>
      </w:r>
      <w:r w:rsidR="00DA60C8">
        <w:t>Whistle</w:t>
      </w:r>
      <w:r w:rsidR="006E1635">
        <w:t>blowing</w:t>
      </w:r>
      <w:r w:rsidR="00BD4B14">
        <w:t xml:space="preserve"> Policy – S18, which is for use by employees, or Committee Members suspicious of any wrongdoing within the Association.</w:t>
      </w:r>
    </w:p>
    <w:p w14:paraId="3844A982" w14:textId="77777777" w:rsidR="00B414D8" w:rsidRDefault="00B414D8">
      <w:pPr>
        <w:jc w:val="both"/>
      </w:pPr>
    </w:p>
    <w:p w14:paraId="3D27B678" w14:textId="77777777" w:rsidR="00BD4B14" w:rsidRDefault="00BD4B14">
      <w:pPr>
        <w:jc w:val="both"/>
        <w:rPr>
          <w:b/>
        </w:rPr>
      </w:pPr>
      <w:r>
        <w:rPr>
          <w:b/>
        </w:rPr>
        <w:lastRenderedPageBreak/>
        <w:t>2.</w:t>
      </w:r>
      <w:r w:rsidR="006047E2">
        <w:rPr>
          <w:b/>
        </w:rPr>
        <w:t>0</w:t>
      </w:r>
      <w:r>
        <w:rPr>
          <w:b/>
        </w:rPr>
        <w:tab/>
        <w:t>LEGAL &amp; REGULATORY FRAMEWORK</w:t>
      </w:r>
    </w:p>
    <w:p w14:paraId="378FF60E" w14:textId="77777777" w:rsidR="00BD4B14" w:rsidRDefault="00BD4B14">
      <w:pPr>
        <w:jc w:val="both"/>
      </w:pPr>
    </w:p>
    <w:p w14:paraId="28DF5679" w14:textId="77777777" w:rsidR="00A24667" w:rsidRDefault="00BD4B14" w:rsidP="00E828BC">
      <w:pPr>
        <w:numPr>
          <w:ilvl w:val="1"/>
          <w:numId w:val="2"/>
        </w:numPr>
      </w:pPr>
      <w:r>
        <w:t>The key legislation relevant to this Policy is</w:t>
      </w:r>
      <w:r w:rsidR="00A24667">
        <w:t xml:space="preserve"> the Public Services</w:t>
      </w:r>
      <w:r w:rsidR="00A05B89">
        <w:t xml:space="preserve"> Reform (Scotland) Act 2010 which gave the SPSO authority to develop a model CHP across the public sector</w:t>
      </w:r>
      <w:r>
        <w:t>,</w:t>
      </w:r>
      <w:r w:rsidR="00A05B89">
        <w:t xml:space="preserve"> the Housing (Scotland) Act 2010,</w:t>
      </w:r>
      <w:r>
        <w:t xml:space="preserve"> </w:t>
      </w:r>
      <w:r w:rsidR="00A05B89">
        <w:t>the Data Protection Act 1998</w:t>
      </w:r>
      <w:r w:rsidR="001F161C">
        <w:t xml:space="preserve"> and all relevant Equalities l</w:t>
      </w:r>
      <w:r>
        <w:t>egislation as outlined in the Association</w:t>
      </w:r>
      <w:r w:rsidR="0078383A">
        <w:t>’</w:t>
      </w:r>
      <w:r>
        <w:t>s Equalities Policy G09</w:t>
      </w:r>
      <w:r w:rsidR="00A24667">
        <w:t>.</w:t>
      </w:r>
    </w:p>
    <w:p w14:paraId="1B051C34" w14:textId="77777777" w:rsidR="00A24667" w:rsidRDefault="00A24667" w:rsidP="00A24667">
      <w:pPr>
        <w:ind w:left="720"/>
      </w:pPr>
    </w:p>
    <w:p w14:paraId="5D29273B" w14:textId="0CB16955" w:rsidR="00BD4B14" w:rsidRPr="00063C8D" w:rsidRDefault="00A05B89" w:rsidP="00912937">
      <w:pPr>
        <w:numPr>
          <w:ilvl w:val="1"/>
          <w:numId w:val="2"/>
        </w:numPr>
      </w:pPr>
      <w:r>
        <w:t>To be comp</w:t>
      </w:r>
      <w:r w:rsidR="00665787">
        <w:t>liant</w:t>
      </w:r>
      <w:r w:rsidR="00135486">
        <w:t xml:space="preserve"> both the </w:t>
      </w:r>
      <w:r w:rsidR="00665787">
        <w:t>model CHP</w:t>
      </w:r>
      <w:r w:rsidR="00F85EED">
        <w:t xml:space="preserve"> and the customer guide on the </w:t>
      </w:r>
      <w:r>
        <w:t>CHP</w:t>
      </w:r>
      <w:r w:rsidR="00135486">
        <w:t xml:space="preserve"> must be adopted</w:t>
      </w:r>
      <w:r>
        <w:t xml:space="preserve">.  </w:t>
      </w:r>
      <w:r w:rsidR="00135486">
        <w:t xml:space="preserve">The Association has </w:t>
      </w:r>
      <w:r>
        <w:t xml:space="preserve">also adopted the </w:t>
      </w:r>
      <w:r w:rsidR="00952D45" w:rsidRPr="00063C8D">
        <w:t>Complaints Handling Procedure for Registered Social Landlords</w:t>
      </w:r>
      <w:r w:rsidR="00063C8D" w:rsidRPr="00063C8D">
        <w:t>.</w:t>
      </w:r>
    </w:p>
    <w:p w14:paraId="02CE557A" w14:textId="77777777" w:rsidR="00063C8D" w:rsidRDefault="00063C8D" w:rsidP="00063C8D">
      <w:pPr>
        <w:pStyle w:val="ListParagraph"/>
      </w:pPr>
    </w:p>
    <w:p w14:paraId="0ED2FC7F" w14:textId="77777777" w:rsidR="00BD4B14" w:rsidRDefault="00135486" w:rsidP="00912937">
      <w:pPr>
        <w:ind w:left="720" w:hanging="720"/>
      </w:pPr>
      <w:r>
        <w:t>2.3</w:t>
      </w:r>
      <w:r>
        <w:tab/>
        <w:t>The Association’s</w:t>
      </w:r>
      <w:r w:rsidR="00BD4B14">
        <w:t xml:space="preserve"> approach al</w:t>
      </w:r>
      <w:r w:rsidR="00A05B89">
        <w:t xml:space="preserve">so takes account of </w:t>
      </w:r>
      <w:r w:rsidR="00C43BEF">
        <w:t>the ‘SPSO Statement of Complaints Handling Principles’ and best practice guidance on complaints handling from the Complaints Standards Authority (CSA) at the SPSO.</w:t>
      </w:r>
    </w:p>
    <w:p w14:paraId="4F2D437E" w14:textId="77777777" w:rsidR="00BD4B14" w:rsidRDefault="00BD4B14" w:rsidP="00912937"/>
    <w:p w14:paraId="16830AD3" w14:textId="77777777" w:rsidR="00BD4B14" w:rsidRDefault="00BD4B14" w:rsidP="00912937">
      <w:pPr>
        <w:ind w:left="720" w:hanging="720"/>
      </w:pPr>
      <w:r>
        <w:t>2.4</w:t>
      </w:r>
      <w:r>
        <w:tab/>
        <w:t>In addition, all staff are traine</w:t>
      </w:r>
      <w:r w:rsidR="00A91AE4">
        <w:t xml:space="preserve">d to a high standard and </w:t>
      </w:r>
      <w:r w:rsidR="00920CEB">
        <w:t xml:space="preserve">have </w:t>
      </w:r>
      <w:r w:rsidR="00A91AE4">
        <w:t>receive</w:t>
      </w:r>
      <w:r w:rsidR="006B381E">
        <w:t>d customer s</w:t>
      </w:r>
      <w:r w:rsidR="00920CEB">
        <w:t>ervice training through a number of external and internal courses</w:t>
      </w:r>
      <w:r>
        <w:t>.  This is reflected in the Association</w:t>
      </w:r>
      <w:r w:rsidR="0078383A">
        <w:t>’</w:t>
      </w:r>
      <w:r w:rsidR="00665787">
        <w:t xml:space="preserve">s Investors in People </w:t>
      </w:r>
      <w:r>
        <w:t>award,</w:t>
      </w:r>
      <w:r w:rsidR="0078383A">
        <w:t xml:space="preserve"> </w:t>
      </w:r>
      <w:r w:rsidR="00B279C9">
        <w:t>the</w:t>
      </w:r>
      <w:r w:rsidR="009C67B6">
        <w:t xml:space="preserve"> Customer Service Excellence award</w:t>
      </w:r>
      <w:r w:rsidR="00920CEB">
        <w:t xml:space="preserve">, </w:t>
      </w:r>
      <w:r w:rsidR="00B279C9">
        <w:t>the</w:t>
      </w:r>
      <w:r>
        <w:t xml:space="preserve"> journey to c</w:t>
      </w:r>
      <w:r w:rsidR="00920CEB">
        <w:t>ontinuous improvement</w:t>
      </w:r>
      <w:r w:rsidR="00B279C9">
        <w:t xml:space="preserve"> and the</w:t>
      </w:r>
      <w:r>
        <w:t xml:space="preserve"> pursuit of further quality management awards.</w:t>
      </w:r>
      <w:r w:rsidR="00920CEB">
        <w:t xml:space="preserve">  </w:t>
      </w:r>
    </w:p>
    <w:p w14:paraId="3C42F028" w14:textId="77777777" w:rsidR="00BD4B14" w:rsidRDefault="00BD4B14" w:rsidP="00912937"/>
    <w:p w14:paraId="6F040E83" w14:textId="77777777" w:rsidR="00BD4B14" w:rsidRDefault="00BD4B14" w:rsidP="00912937">
      <w:pPr>
        <w:pStyle w:val="Heading4"/>
        <w:numPr>
          <w:ilvl w:val="0"/>
          <w:numId w:val="0"/>
        </w:numPr>
        <w:jc w:val="left"/>
      </w:pPr>
      <w:r>
        <w:t>3.</w:t>
      </w:r>
      <w:r w:rsidR="00077E1C">
        <w:t>0</w:t>
      </w:r>
      <w:r>
        <w:tab/>
        <w:t>RISK MANAGEMENT</w:t>
      </w:r>
    </w:p>
    <w:p w14:paraId="09ADAB95" w14:textId="77777777" w:rsidR="00BD4B14" w:rsidRDefault="00BD4B14" w:rsidP="00912937">
      <w:pPr>
        <w:rPr>
          <w:b/>
        </w:rPr>
      </w:pPr>
    </w:p>
    <w:p w14:paraId="669C2D7F" w14:textId="40B1D41B" w:rsidR="00384BA6" w:rsidRDefault="00384BA6" w:rsidP="00E828BC">
      <w:pPr>
        <w:numPr>
          <w:ilvl w:val="1"/>
          <w:numId w:val="4"/>
        </w:numPr>
      </w:pPr>
      <w:r>
        <w:t xml:space="preserve">Compliance with the model CHP </w:t>
      </w:r>
      <w:r w:rsidR="00952D45" w:rsidRPr="00063C8D">
        <w:t xml:space="preserve">is </w:t>
      </w:r>
      <w:r>
        <w:t xml:space="preserve">monitored by the Scottish Housing Regulator (SHR), in conjunction with the SPSO, through the SSHC </w:t>
      </w:r>
      <w:r w:rsidR="00F85EED">
        <w:t xml:space="preserve">(Scottish Social Housing Charter) </w:t>
      </w:r>
      <w:r>
        <w:t>and the Annual Return on the Charter (AR</w:t>
      </w:r>
      <w:r w:rsidR="00135486">
        <w:t>C).  The risk</w:t>
      </w:r>
      <w:r>
        <w:t xml:space="preserve"> of not following the policy and procedure is that </w:t>
      </w:r>
      <w:r w:rsidR="001356F8">
        <w:t xml:space="preserve">the Association </w:t>
      </w:r>
      <w:r w:rsidR="00F85EED">
        <w:t>may be found to be non-compl</w:t>
      </w:r>
      <w:r>
        <w:t>i</w:t>
      </w:r>
      <w:r w:rsidR="00F85EED">
        <w:t>a</w:t>
      </w:r>
      <w:r>
        <w:t xml:space="preserve">nt.  </w:t>
      </w:r>
    </w:p>
    <w:p w14:paraId="108A4E16" w14:textId="77777777" w:rsidR="00384BA6" w:rsidRDefault="00384BA6" w:rsidP="00384BA6">
      <w:pPr>
        <w:ind w:left="720"/>
      </w:pPr>
    </w:p>
    <w:p w14:paraId="24E25984" w14:textId="77777777" w:rsidR="00BD4B14" w:rsidRDefault="00384BA6" w:rsidP="00E828BC">
      <w:pPr>
        <w:numPr>
          <w:ilvl w:val="1"/>
          <w:numId w:val="4"/>
        </w:numPr>
      </w:pPr>
      <w:r>
        <w:t xml:space="preserve">There is a risk that not following the policy and procedure may result in </w:t>
      </w:r>
      <w:r w:rsidR="00A806C2">
        <w:t>customer</w:t>
      </w:r>
      <w:r w:rsidR="00BD4B14">
        <w:t xml:space="preserve"> dissatisfaction and a lack of confidence in the Association.  This in turn, could lea</w:t>
      </w:r>
      <w:r w:rsidR="00A806C2">
        <w:t xml:space="preserve">d to customers </w:t>
      </w:r>
      <w:r w:rsidR="00BD4B14" w:rsidRPr="00A91AE4">
        <w:t>seeking</w:t>
      </w:r>
      <w:r w:rsidR="00BD4B14">
        <w:t xml:space="preserve"> a service elsewhere, for example, employing a dif</w:t>
      </w:r>
      <w:r w:rsidR="00A91AE4">
        <w:t>ferent property manager (factor</w:t>
      </w:r>
      <w:r w:rsidR="00BD4B14">
        <w:t>) or moving to anoth</w:t>
      </w:r>
      <w:r w:rsidR="00A91AE4">
        <w:t>er area to a different landlord</w:t>
      </w:r>
      <w:r w:rsidR="00BD4B14">
        <w:t>.</w:t>
      </w:r>
    </w:p>
    <w:p w14:paraId="1A90E749" w14:textId="77777777" w:rsidR="00BD4B14" w:rsidRDefault="00BD4B14" w:rsidP="00912937"/>
    <w:p w14:paraId="44059630" w14:textId="77777777" w:rsidR="00BD4B14" w:rsidRDefault="00DD5614" w:rsidP="00E828BC">
      <w:pPr>
        <w:numPr>
          <w:ilvl w:val="1"/>
          <w:numId w:val="4"/>
        </w:numPr>
      </w:pPr>
      <w:r>
        <w:t>Further risks include the SPSO</w:t>
      </w:r>
      <w:r w:rsidR="00BD4B14">
        <w:t xml:space="preserve"> finding in favour of a complainant, and the effect that will</w:t>
      </w:r>
      <w:r w:rsidR="00A91AE4">
        <w:t xml:space="preserve"> have</w:t>
      </w:r>
      <w:r w:rsidR="00BD4B14">
        <w:t xml:space="preserve"> in te</w:t>
      </w:r>
      <w:r w:rsidR="00A806C2">
        <w:t>rms of reputation, compensation</w:t>
      </w:r>
      <w:r w:rsidR="00BD4B14">
        <w:t xml:space="preserve"> etc.</w:t>
      </w:r>
    </w:p>
    <w:p w14:paraId="255F91E5" w14:textId="77777777" w:rsidR="00BD4B14" w:rsidRDefault="00BD4B14" w:rsidP="00912937"/>
    <w:p w14:paraId="5E6CCB97" w14:textId="77777777" w:rsidR="00BD4B14" w:rsidRDefault="00BD4B14" w:rsidP="00E828BC">
      <w:pPr>
        <w:numPr>
          <w:ilvl w:val="1"/>
          <w:numId w:val="4"/>
        </w:numPr>
      </w:pPr>
      <w:r>
        <w:t>Finally, there is a risk of not having an improvement framework or culture</w:t>
      </w:r>
      <w:r w:rsidR="00A806C2">
        <w:t xml:space="preserve"> in place</w:t>
      </w:r>
      <w:r>
        <w:t xml:space="preserve">, which would have a negative effect on </w:t>
      </w:r>
      <w:r w:rsidR="00B279C9">
        <w:t>Knowes</w:t>
      </w:r>
      <w:r>
        <w:t xml:space="preserve"> standing as</w:t>
      </w:r>
      <w:r w:rsidR="009C67B6">
        <w:t xml:space="preserve"> an Association, and indeed </w:t>
      </w:r>
      <w:r>
        <w:t xml:space="preserve">future inspection by internal and external auditors and </w:t>
      </w:r>
      <w:r w:rsidR="00384BA6">
        <w:t>t</w:t>
      </w:r>
      <w:r w:rsidR="000F125A">
        <w:t>he Scottish Housing Regulator</w:t>
      </w:r>
      <w:r>
        <w:t>.</w:t>
      </w:r>
    </w:p>
    <w:p w14:paraId="0ECB520D" w14:textId="77777777" w:rsidR="00BD4B14" w:rsidRDefault="00BD4B14" w:rsidP="00912937"/>
    <w:p w14:paraId="7AD03DF9" w14:textId="77777777" w:rsidR="00BD4B14" w:rsidRDefault="00077E1C" w:rsidP="00077E1C">
      <w:pPr>
        <w:pStyle w:val="Heading2"/>
      </w:pPr>
      <w:r>
        <w:t>4.0</w:t>
      </w:r>
      <w:r>
        <w:tab/>
      </w:r>
      <w:r w:rsidR="00BD4B14">
        <w:t>LINES OF R</w:t>
      </w:r>
      <w:r w:rsidR="00CA260E">
        <w:t>ESPONSIBILITY</w:t>
      </w:r>
    </w:p>
    <w:p w14:paraId="21E671F2" w14:textId="77777777" w:rsidR="00BD4B14" w:rsidRDefault="00BD4B14" w:rsidP="00912937">
      <w:pPr>
        <w:rPr>
          <w:b/>
        </w:rPr>
      </w:pPr>
    </w:p>
    <w:p w14:paraId="20AE1E78" w14:textId="77777777" w:rsidR="00F66305" w:rsidRDefault="00CA260E" w:rsidP="00CA260E">
      <w:pPr>
        <w:pStyle w:val="BodyTextIndent3"/>
        <w:jc w:val="left"/>
      </w:pPr>
      <w:r>
        <w:t>4.1</w:t>
      </w:r>
      <w:r>
        <w:tab/>
      </w:r>
      <w:r w:rsidR="00B279C9">
        <w:t>The</w:t>
      </w:r>
      <w:r w:rsidR="00F66305">
        <w:t xml:space="preserve"> complaints process provides two opportunities to resolve complaints internally:</w:t>
      </w:r>
    </w:p>
    <w:p w14:paraId="52D394FE" w14:textId="77777777" w:rsidR="00180074" w:rsidRDefault="00180074" w:rsidP="00180074">
      <w:pPr>
        <w:pStyle w:val="BodyTextIndent3"/>
        <w:ind w:firstLine="0"/>
        <w:jc w:val="left"/>
      </w:pPr>
    </w:p>
    <w:p w14:paraId="1A07C558" w14:textId="77777777" w:rsidR="00180074" w:rsidRDefault="00180074" w:rsidP="00F85EED">
      <w:pPr>
        <w:pStyle w:val="BodyTextIndent3"/>
        <w:ind w:firstLine="0"/>
        <w:jc w:val="left"/>
      </w:pPr>
      <w:r>
        <w:t xml:space="preserve">Stage one - Frontline resolution and </w:t>
      </w:r>
    </w:p>
    <w:p w14:paraId="372A781E" w14:textId="77777777" w:rsidR="00180074" w:rsidRDefault="00180074" w:rsidP="00180074">
      <w:pPr>
        <w:pStyle w:val="BodyTextIndent3"/>
        <w:ind w:firstLine="0"/>
        <w:jc w:val="left"/>
      </w:pPr>
      <w:r>
        <w:t xml:space="preserve">Stage two - Investigation </w:t>
      </w:r>
    </w:p>
    <w:p w14:paraId="734EE4BF" w14:textId="77777777" w:rsidR="00180074" w:rsidRDefault="00180074" w:rsidP="00180074">
      <w:pPr>
        <w:pStyle w:val="BodyTextIndent3"/>
        <w:ind w:firstLine="0"/>
        <w:jc w:val="left"/>
      </w:pPr>
    </w:p>
    <w:p w14:paraId="34AA6906" w14:textId="77777777" w:rsidR="003A06CC" w:rsidRDefault="00F85EED" w:rsidP="001F3456">
      <w:pPr>
        <w:pStyle w:val="BodyTextIndent3"/>
        <w:jc w:val="left"/>
      </w:pPr>
      <w:r>
        <w:t>4.2</w:t>
      </w:r>
      <w:r w:rsidR="001F3456">
        <w:tab/>
      </w:r>
      <w:r w:rsidR="00180074">
        <w:t>Frontline resolution complaints can be addressed by any member of staff.</w:t>
      </w:r>
      <w:r w:rsidR="003A06CC">
        <w:t xml:space="preserve"> All staff members ar</w:t>
      </w:r>
      <w:r w:rsidR="006775A6">
        <w:t>e trained to take a complaint at</w:t>
      </w:r>
      <w:r w:rsidR="003A06CC">
        <w:t xml:space="preserve"> this stage.</w:t>
      </w:r>
    </w:p>
    <w:p w14:paraId="088BEBEA" w14:textId="77777777" w:rsidR="003A06CC" w:rsidRDefault="003A06CC" w:rsidP="003A06CC">
      <w:pPr>
        <w:pStyle w:val="BodyTextIndent3"/>
        <w:jc w:val="left"/>
      </w:pPr>
    </w:p>
    <w:p w14:paraId="7AE63696" w14:textId="0122DECA" w:rsidR="00BD4B14" w:rsidRDefault="00F85EED" w:rsidP="003A06CC">
      <w:pPr>
        <w:pStyle w:val="BodyTextIndent3"/>
        <w:jc w:val="left"/>
      </w:pPr>
      <w:r>
        <w:t>4.3</w:t>
      </w:r>
      <w:r w:rsidR="001F3456">
        <w:t xml:space="preserve">      </w:t>
      </w:r>
      <w:r w:rsidR="00180074">
        <w:t>Investigation stage complaints are for those issues that have not been resolved at the frontline or that are complex, serious or high ri</w:t>
      </w:r>
      <w:r w:rsidR="00171BC6">
        <w:t xml:space="preserve">sk.  The Corporate Services </w:t>
      </w:r>
      <w:r w:rsidR="00952D45" w:rsidRPr="00063C8D">
        <w:t xml:space="preserve">Compliance </w:t>
      </w:r>
      <w:r w:rsidR="00171BC6">
        <w:t>Officer</w:t>
      </w:r>
      <w:r w:rsidR="00180074">
        <w:t xml:space="preserve"> will co-ordinate the response to investigation stage complaints and these will be signed off by a member of the Senior Management Team.   </w:t>
      </w:r>
    </w:p>
    <w:p w14:paraId="6CC91CBD" w14:textId="77777777" w:rsidR="003A06CC" w:rsidRDefault="003A06CC" w:rsidP="003A06CC">
      <w:pPr>
        <w:pStyle w:val="BodyTextIndent3"/>
        <w:jc w:val="left"/>
      </w:pPr>
    </w:p>
    <w:p w14:paraId="7A606F6D" w14:textId="77777777" w:rsidR="003A06CC" w:rsidRDefault="00F85EED" w:rsidP="003A06CC">
      <w:pPr>
        <w:pStyle w:val="BodyTextIndent3"/>
        <w:jc w:val="left"/>
      </w:pPr>
      <w:r>
        <w:t>4.4</w:t>
      </w:r>
      <w:r w:rsidR="003A06CC">
        <w:tab/>
      </w:r>
      <w:r w:rsidR="00F45F9E">
        <w:t xml:space="preserve">Once the investigation stage has been completed, the customer has the right to progress to </w:t>
      </w:r>
      <w:r w:rsidR="003A06CC">
        <w:t>independent external review (SPSO or in the case of complaints</w:t>
      </w:r>
      <w:r w:rsidR="00F45F9E">
        <w:t xml:space="preserve"> about </w:t>
      </w:r>
      <w:r w:rsidR="00B279C9">
        <w:t>the</w:t>
      </w:r>
      <w:r w:rsidR="00F45F9E">
        <w:t xml:space="preserve"> factoring service, the </w:t>
      </w:r>
      <w:r w:rsidR="003405DC">
        <w:t>First Tier Tribunal</w:t>
      </w:r>
      <w:r w:rsidR="00F45F9E">
        <w:t xml:space="preserve">) if they remain dissatisfied.  </w:t>
      </w:r>
    </w:p>
    <w:p w14:paraId="609F90AC" w14:textId="77777777" w:rsidR="001F3456" w:rsidRDefault="003A06CC" w:rsidP="001F3456">
      <w:pPr>
        <w:pStyle w:val="BodyTextIndent3"/>
        <w:jc w:val="left"/>
      </w:pPr>
      <w:r>
        <w:tab/>
      </w:r>
    </w:p>
    <w:p w14:paraId="647DFBDC" w14:textId="221AFD69" w:rsidR="00BD4B14" w:rsidRDefault="00F85EED" w:rsidP="001F3456">
      <w:pPr>
        <w:pStyle w:val="BodyTextIndent3"/>
        <w:jc w:val="left"/>
      </w:pPr>
      <w:r>
        <w:t>4.5</w:t>
      </w:r>
      <w:r w:rsidR="001F3456">
        <w:tab/>
      </w:r>
      <w:r w:rsidR="00BD4B14">
        <w:t>Any member of the Management Committee, who is approached with a complaint by a customer of the Association, should not deal with the complaint directly but instead refer them to the appropriate staff member or section within the Associa</w:t>
      </w:r>
      <w:r w:rsidR="003A06CC">
        <w:t>tion.</w:t>
      </w:r>
    </w:p>
    <w:p w14:paraId="00786CDB" w14:textId="26F4BA84" w:rsidR="00952D45" w:rsidRDefault="00952D45" w:rsidP="001F3456">
      <w:pPr>
        <w:pStyle w:val="BodyTextIndent3"/>
        <w:jc w:val="left"/>
      </w:pPr>
    </w:p>
    <w:p w14:paraId="15A43332" w14:textId="425C4D8D" w:rsidR="00952D45" w:rsidRDefault="00952D45" w:rsidP="001F3456">
      <w:pPr>
        <w:pStyle w:val="BodyTextIndent3"/>
        <w:jc w:val="left"/>
      </w:pPr>
      <w:r>
        <w:t>4.6</w:t>
      </w:r>
      <w:r>
        <w:tab/>
        <w:t>All complaints received will be recorded on the QL system.</w:t>
      </w:r>
    </w:p>
    <w:p w14:paraId="50341DE8" w14:textId="77777777" w:rsidR="00BD4B14" w:rsidRDefault="00BD4B14" w:rsidP="00912937"/>
    <w:p w14:paraId="7A6C3833" w14:textId="77777777" w:rsidR="00BD4B14" w:rsidRDefault="00077E1C" w:rsidP="00077E1C">
      <w:pPr>
        <w:pStyle w:val="Heading2"/>
      </w:pPr>
      <w:r>
        <w:t>5.0</w:t>
      </w:r>
      <w:r>
        <w:tab/>
      </w:r>
      <w:r w:rsidR="00BD4B14">
        <w:t xml:space="preserve">TYPES </w:t>
      </w:r>
      <w:r w:rsidR="00077A37">
        <w:t>OF COMPLAINT RESOLUTI</w:t>
      </w:r>
      <w:r w:rsidR="00296E91">
        <w:t>ON</w:t>
      </w:r>
    </w:p>
    <w:p w14:paraId="24B50473" w14:textId="77777777" w:rsidR="00BD4B14" w:rsidRDefault="00BD4B14" w:rsidP="00912937"/>
    <w:p w14:paraId="4F78766F" w14:textId="77777777" w:rsidR="004B45B9" w:rsidRDefault="00077A37" w:rsidP="00E828BC">
      <w:pPr>
        <w:numPr>
          <w:ilvl w:val="1"/>
          <w:numId w:val="3"/>
        </w:numPr>
      </w:pPr>
      <w:r>
        <w:t xml:space="preserve">The definition of a complaint is ‘An expression of dissatisfaction by one or more members of the public about Knowes’ action or lack of action, or about the standard of service provided by or on behalf of Knowes’.  </w:t>
      </w:r>
      <w:r w:rsidR="00BD4B14">
        <w:t>Complaints are made for a variety of reasons and it</w:t>
      </w:r>
      <w:r w:rsidR="0053188D">
        <w:t xml:space="preserve"> is in everyone’s</w:t>
      </w:r>
      <w:r w:rsidR="00BD4B14">
        <w:t xml:space="preserve"> interest if these can be resolved as quickly and effectively as possible to alleviate concerns and satisfy the complainant as much as possible.</w:t>
      </w:r>
    </w:p>
    <w:p w14:paraId="5B64652D" w14:textId="77777777" w:rsidR="00DD5614" w:rsidRDefault="00DD5614" w:rsidP="00DD5614"/>
    <w:p w14:paraId="358A5BEB" w14:textId="77777777" w:rsidR="00DD5614" w:rsidRDefault="00256E1C" w:rsidP="001F3456">
      <w:pPr>
        <w:ind w:left="720" w:hanging="720"/>
      </w:pPr>
      <w:r>
        <w:t>5.2</w:t>
      </w:r>
      <w:r w:rsidR="001F3456">
        <w:tab/>
      </w:r>
      <w:r w:rsidR="00DD5614">
        <w:t>The CHP gives examples of what complaints may relate to, it also sets out what would not be classed as a complaint.</w:t>
      </w:r>
    </w:p>
    <w:p w14:paraId="17F527C8" w14:textId="77777777" w:rsidR="004B45B9" w:rsidRDefault="004B45B9" w:rsidP="004B45B9"/>
    <w:p w14:paraId="3303DC3A" w14:textId="5E6F1660" w:rsidR="00DD5614" w:rsidRDefault="001356F8" w:rsidP="00063C8D">
      <w:pPr>
        <w:pStyle w:val="ListParagraph"/>
        <w:numPr>
          <w:ilvl w:val="1"/>
          <w:numId w:val="3"/>
        </w:numPr>
      </w:pPr>
      <w:r>
        <w:t>The Association</w:t>
      </w:r>
      <w:r w:rsidR="004B45B9">
        <w:t xml:space="preserve"> </w:t>
      </w:r>
      <w:r w:rsidR="007E7F93">
        <w:t>take</w:t>
      </w:r>
      <w:r>
        <w:t>s</w:t>
      </w:r>
      <w:r w:rsidR="007E7F93">
        <w:t xml:space="preserve"> seriously and value</w:t>
      </w:r>
      <w:r>
        <w:t>s</w:t>
      </w:r>
      <w:r w:rsidR="007E7F93">
        <w:t xml:space="preserve"> all complaints </w:t>
      </w:r>
      <w:r w:rsidR="004B45B9">
        <w:t>and will take action to consider them furth</w:t>
      </w:r>
      <w:r w:rsidR="007E7F93">
        <w:t>er, where appropriate</w:t>
      </w:r>
      <w:r w:rsidR="004B45B9">
        <w:t>.</w:t>
      </w:r>
      <w:r w:rsidR="007E7F93">
        <w:t xml:space="preserve">  </w:t>
      </w:r>
      <w:r>
        <w:t>All</w:t>
      </w:r>
      <w:r w:rsidR="004B45B9">
        <w:t xml:space="preserve"> anonymous complaints</w:t>
      </w:r>
      <w:r>
        <w:t xml:space="preserve"> will be considered</w:t>
      </w:r>
      <w:r w:rsidR="004B45B9">
        <w:t xml:space="preserve"> if there is enough information </w:t>
      </w:r>
      <w:r>
        <w:t xml:space="preserve">available to </w:t>
      </w:r>
      <w:r w:rsidR="004B45B9">
        <w:t xml:space="preserve">make further enquiries.  If an anonymous complaint does not provide </w:t>
      </w:r>
      <w:r w:rsidR="007E7F93">
        <w:t xml:space="preserve">enough information </w:t>
      </w:r>
      <w:r>
        <w:t xml:space="preserve">to take further action, the decision </w:t>
      </w:r>
      <w:r w:rsidR="004B45B9">
        <w:t>not to pursue</w:t>
      </w:r>
      <w:r>
        <w:t xml:space="preserve"> </w:t>
      </w:r>
      <w:r w:rsidR="007E7F93">
        <w:t xml:space="preserve">must be authorised by a senior manager.  </w:t>
      </w:r>
      <w:r w:rsidR="004B45B9">
        <w:t>If an anonymous complain</w:t>
      </w:r>
      <w:r>
        <w:t xml:space="preserve">t makes serious allegations, it </w:t>
      </w:r>
      <w:r w:rsidR="004B45B9">
        <w:t>w</w:t>
      </w:r>
      <w:r w:rsidR="007E7F93">
        <w:t xml:space="preserve">ill </w:t>
      </w:r>
      <w:r>
        <w:t xml:space="preserve">be </w:t>
      </w:r>
      <w:r w:rsidR="007E7F93">
        <w:t>refer</w:t>
      </w:r>
      <w:r>
        <w:t>red</w:t>
      </w:r>
      <w:r w:rsidR="007E7F93">
        <w:t xml:space="preserve"> to a senior manager</w:t>
      </w:r>
      <w:r>
        <w:t xml:space="preserve"> immediately.  If </w:t>
      </w:r>
      <w:r w:rsidR="004B45B9">
        <w:t xml:space="preserve">an anonymous complaint </w:t>
      </w:r>
      <w:r>
        <w:t xml:space="preserve">is pursued </w:t>
      </w:r>
      <w:r w:rsidR="004B45B9">
        <w:t xml:space="preserve">further, </w:t>
      </w:r>
      <w:r>
        <w:t>all issues will be</w:t>
      </w:r>
      <w:r w:rsidR="004B45B9">
        <w:t xml:space="preserve"> record</w:t>
      </w:r>
      <w:r>
        <w:t>ed o</w:t>
      </w:r>
      <w:r w:rsidR="0008541C">
        <w:t>n the complaints database</w:t>
      </w:r>
      <w:r w:rsidR="004B45B9">
        <w:t xml:space="preserve">.  </w:t>
      </w:r>
    </w:p>
    <w:p w14:paraId="1F280C5D" w14:textId="77777777" w:rsidR="00063C8D" w:rsidRDefault="00063C8D" w:rsidP="00063C8D">
      <w:pPr>
        <w:pStyle w:val="ListParagraph"/>
      </w:pPr>
    </w:p>
    <w:p w14:paraId="36247C3B" w14:textId="02411671" w:rsidR="0082111E" w:rsidRDefault="00256E1C" w:rsidP="001F3456">
      <w:pPr>
        <w:ind w:left="720" w:hanging="720"/>
      </w:pPr>
      <w:r>
        <w:t>5.4</w:t>
      </w:r>
      <w:r w:rsidR="001F3456">
        <w:tab/>
      </w:r>
      <w:r w:rsidR="00DD5614">
        <w:t xml:space="preserve">If a customer has expressed </w:t>
      </w:r>
      <w:r w:rsidR="001356F8">
        <w:t>dissatisfaction in line with the</w:t>
      </w:r>
      <w:r w:rsidR="00DD5614">
        <w:t xml:space="preserve"> definition of a complaint but </w:t>
      </w:r>
      <w:r w:rsidR="00B439DB">
        <w:t>insists,</w:t>
      </w:r>
      <w:r w:rsidR="001356F8">
        <w:t xml:space="preserve"> they do not wish to complain the issue</w:t>
      </w:r>
      <w:r w:rsidR="00DD5614">
        <w:t xml:space="preserve"> would </w:t>
      </w:r>
      <w:r w:rsidR="001356F8">
        <w:t xml:space="preserve">be </w:t>
      </w:r>
      <w:r w:rsidR="00DD5614">
        <w:t>record</w:t>
      </w:r>
      <w:r w:rsidR="001356F8">
        <w:t xml:space="preserve">ed </w:t>
      </w:r>
      <w:r w:rsidR="00DD5614">
        <w:t>as an anonymous complaint.</w:t>
      </w:r>
    </w:p>
    <w:p w14:paraId="30BEB123" w14:textId="77777777" w:rsidR="0082111E" w:rsidRPr="00256E1C" w:rsidRDefault="0082111E" w:rsidP="004B45B9">
      <w:pPr>
        <w:ind w:left="720"/>
      </w:pPr>
    </w:p>
    <w:p w14:paraId="1E9E4D0E" w14:textId="42F87744" w:rsidR="0082111E" w:rsidRDefault="00256E1C" w:rsidP="001F3456">
      <w:pPr>
        <w:rPr>
          <w:b/>
        </w:rPr>
      </w:pPr>
      <w:r w:rsidRPr="00256E1C">
        <w:t>5.5</w:t>
      </w:r>
      <w:r>
        <w:rPr>
          <w:b/>
        </w:rPr>
        <w:tab/>
      </w:r>
      <w:r w:rsidR="0082111E" w:rsidRPr="00B439DB">
        <w:rPr>
          <w:bCs/>
          <w:i/>
          <w:iCs/>
        </w:rPr>
        <w:t>Complaints about contractors</w:t>
      </w:r>
    </w:p>
    <w:p w14:paraId="51044F0F" w14:textId="77777777" w:rsidR="00B439DB" w:rsidRDefault="00B439DB" w:rsidP="001F3456"/>
    <w:p w14:paraId="39FED48C" w14:textId="77777777" w:rsidR="0082111E" w:rsidRDefault="0082111E" w:rsidP="00256E1C">
      <w:pPr>
        <w:ind w:left="720"/>
      </w:pPr>
      <w:r>
        <w:t>The Association expects th</w:t>
      </w:r>
      <w:r w:rsidR="00B279C9">
        <w:t>at any contractor employed by Knowes adopts the</w:t>
      </w:r>
      <w:r>
        <w:t xml:space="preserve"> Code of Conduct and behaves in a professional and competent manner.  Any complaints made against a Knowes’ contractor acting on the Association’s behalf, will be investigated fully by the Association.</w:t>
      </w:r>
    </w:p>
    <w:p w14:paraId="002CDD20" w14:textId="77777777" w:rsidR="00256E1C" w:rsidRDefault="00256E1C" w:rsidP="00DF6DC6">
      <w:pPr>
        <w:ind w:left="720"/>
      </w:pPr>
    </w:p>
    <w:p w14:paraId="542BB511" w14:textId="2D59C6BF" w:rsidR="00DF6DC6" w:rsidRPr="00B439DB" w:rsidRDefault="00256E1C" w:rsidP="00256E1C">
      <w:pPr>
        <w:rPr>
          <w:b/>
          <w:i/>
          <w:iCs/>
        </w:rPr>
      </w:pPr>
      <w:r w:rsidRPr="00256E1C">
        <w:t>5.6</w:t>
      </w:r>
      <w:r>
        <w:rPr>
          <w:b/>
        </w:rPr>
        <w:tab/>
      </w:r>
      <w:r w:rsidR="0082111E" w:rsidRPr="00B439DB">
        <w:rPr>
          <w:b/>
          <w:i/>
          <w:iCs/>
        </w:rPr>
        <w:t>Complaints against senior staff or committee members</w:t>
      </w:r>
    </w:p>
    <w:p w14:paraId="682A4E1F" w14:textId="77777777" w:rsidR="00B439DB" w:rsidRPr="00B439DB" w:rsidRDefault="00B439DB" w:rsidP="00256E1C">
      <w:pPr>
        <w:rPr>
          <w:b/>
          <w:i/>
          <w:iCs/>
        </w:rPr>
      </w:pPr>
    </w:p>
    <w:p w14:paraId="2BCE3FF8" w14:textId="77777777" w:rsidR="00DF6DC6" w:rsidRPr="004C42CF" w:rsidRDefault="00DF6DC6" w:rsidP="00DF6DC6">
      <w:pPr>
        <w:ind w:left="720"/>
      </w:pPr>
      <w:r w:rsidRPr="004C42CF">
        <w:t xml:space="preserve">When serious complaints are </w:t>
      </w:r>
      <w:r>
        <w:t>raised against senior staff or Committee m</w:t>
      </w:r>
      <w:r w:rsidRPr="004C42CF">
        <w:t>embers, it is particularly important that the investigation is conducted by an individual who is independent of the situation.  The SHR specifies that a serious complaint against senior staff or the governing body of an RSL is a 'notifiable event', and as such the regulator must be informed imm</w:t>
      </w:r>
      <w:r w:rsidR="000D512E">
        <w:t>ediately.  I</w:t>
      </w:r>
      <w:r w:rsidRPr="004C42CF">
        <w:t xml:space="preserve">ndependent, professional advice </w:t>
      </w:r>
      <w:r w:rsidR="000D512E">
        <w:t xml:space="preserve">must be sought to support the </w:t>
      </w:r>
      <w:r w:rsidRPr="004C42CF">
        <w:t>handling, and in some cases investigating</w:t>
      </w:r>
      <w:r w:rsidR="000D512E">
        <w:t xml:space="preserve"> of</w:t>
      </w:r>
      <w:r w:rsidRPr="004C42CF">
        <w:t xml:space="preserve"> the complaint.</w:t>
      </w:r>
    </w:p>
    <w:p w14:paraId="2278D973" w14:textId="77777777" w:rsidR="00DF6DC6" w:rsidRPr="004C42CF" w:rsidRDefault="00DF6DC6" w:rsidP="00DF6DC6"/>
    <w:p w14:paraId="113AC7C7" w14:textId="77777777" w:rsidR="00DF6DC6" w:rsidRDefault="00256E1C" w:rsidP="00256E1C">
      <w:pPr>
        <w:ind w:left="720" w:hanging="720"/>
      </w:pPr>
      <w:r>
        <w:t>5.7</w:t>
      </w:r>
      <w:r>
        <w:tab/>
      </w:r>
      <w:r w:rsidR="00DF6DC6" w:rsidRPr="004C42CF">
        <w:t xml:space="preserve">The SHR's expectations also specify that strong governance arrangements must be in place that set out clear procedures for handling such complaints, including the governing </w:t>
      </w:r>
      <w:r w:rsidR="000D512E">
        <w:t xml:space="preserve">body's role in such cases.  Knowes’ </w:t>
      </w:r>
      <w:r w:rsidR="00DF6DC6" w:rsidRPr="004C42CF">
        <w:t xml:space="preserve">processes specify the measures in place to ensure this is achieved, and the types of complaints </w:t>
      </w:r>
      <w:r w:rsidR="000D512E">
        <w:t>that are</w:t>
      </w:r>
      <w:r w:rsidR="00DF6DC6" w:rsidRPr="004C42CF">
        <w:t xml:space="preserve"> consider</w:t>
      </w:r>
      <w:r w:rsidR="000D512E">
        <w:t>ed</w:t>
      </w:r>
      <w:r w:rsidR="00DF6DC6" w:rsidRPr="004C42CF">
        <w:t xml:space="preserve"> 'serious'.</w:t>
      </w:r>
    </w:p>
    <w:p w14:paraId="170EDD36" w14:textId="77777777" w:rsidR="00077A37" w:rsidRDefault="00077A37" w:rsidP="00077A37">
      <w:pPr>
        <w:ind w:left="720"/>
      </w:pPr>
    </w:p>
    <w:p w14:paraId="304911C5" w14:textId="41C870EC" w:rsidR="00DF6DC6" w:rsidRPr="00063C8D" w:rsidRDefault="00256E1C" w:rsidP="00256E1C">
      <w:pPr>
        <w:ind w:left="720" w:hanging="720"/>
      </w:pPr>
      <w:r w:rsidRPr="00063C8D">
        <w:t>5.8</w:t>
      </w:r>
      <w:r w:rsidRPr="00063C8D">
        <w:tab/>
      </w:r>
      <w:r w:rsidR="000D512E" w:rsidRPr="00063C8D">
        <w:t xml:space="preserve">There are </w:t>
      </w:r>
      <w:r w:rsidR="00DF6DC6" w:rsidRPr="00063C8D">
        <w:t>arrangements</w:t>
      </w:r>
      <w:r w:rsidR="000D512E" w:rsidRPr="00063C8D">
        <w:t xml:space="preserve"> in place</w:t>
      </w:r>
      <w:r w:rsidR="00DF6DC6" w:rsidRPr="00063C8D">
        <w:t xml:space="preserve"> for handling minor complaints against the </w:t>
      </w:r>
      <w:r w:rsidR="00B439DB" w:rsidRPr="00063C8D">
        <w:t xml:space="preserve">CEO </w:t>
      </w:r>
      <w:r w:rsidR="00DF6DC6" w:rsidRPr="00063C8D">
        <w:t>and for complaints against other senior staff and the governing body.</w:t>
      </w:r>
      <w:r w:rsidR="0053188D" w:rsidRPr="00063C8D">
        <w:t xml:space="preserve">  Complaints against senior s</w:t>
      </w:r>
      <w:r w:rsidR="00DF6DC6" w:rsidRPr="00063C8D">
        <w:t>taff</w:t>
      </w:r>
      <w:r w:rsidR="0053188D" w:rsidRPr="00063C8D">
        <w:t xml:space="preserve"> members</w:t>
      </w:r>
      <w:r w:rsidR="00DF6DC6" w:rsidRPr="00063C8D">
        <w:t xml:space="preserve"> will be dealt with by the </w:t>
      </w:r>
      <w:r w:rsidR="00B439DB" w:rsidRPr="00063C8D">
        <w:t>CEO</w:t>
      </w:r>
      <w:r w:rsidR="00DF6DC6" w:rsidRPr="00063C8D">
        <w:t xml:space="preserve">.  Complaints against the </w:t>
      </w:r>
      <w:r w:rsidR="00B439DB" w:rsidRPr="00063C8D">
        <w:t>CEO</w:t>
      </w:r>
      <w:r w:rsidR="00E828BC" w:rsidRPr="00063C8D">
        <w:t xml:space="preserve"> </w:t>
      </w:r>
      <w:r w:rsidR="00DF6DC6" w:rsidRPr="00063C8D">
        <w:t xml:space="preserve">will be dealt with by the </w:t>
      </w:r>
      <w:r w:rsidR="0008541C" w:rsidRPr="00063C8D">
        <w:t>Employment Sub Committee.  T</w:t>
      </w:r>
      <w:r w:rsidR="00DF6DC6" w:rsidRPr="00063C8D">
        <w:t>hese arrangements take account of the need to ensure that the final decision is fair, objective and impartial.</w:t>
      </w:r>
    </w:p>
    <w:p w14:paraId="7E3B9265" w14:textId="77777777" w:rsidR="00DF6DC6" w:rsidRDefault="00DF6DC6" w:rsidP="00077A37">
      <w:pPr>
        <w:ind w:left="720"/>
      </w:pPr>
    </w:p>
    <w:p w14:paraId="4E6C391B" w14:textId="5C5CF003" w:rsidR="0077061E" w:rsidRPr="00B439DB" w:rsidRDefault="00256E1C" w:rsidP="00E828BC">
      <w:pPr>
        <w:pStyle w:val="ListParagraph"/>
        <w:numPr>
          <w:ilvl w:val="1"/>
          <w:numId w:val="7"/>
        </w:numPr>
        <w:rPr>
          <w:bCs/>
          <w:i/>
          <w:iCs/>
        </w:rPr>
      </w:pPr>
      <w:r>
        <w:rPr>
          <w:b/>
        </w:rPr>
        <w:t xml:space="preserve">     </w:t>
      </w:r>
      <w:r w:rsidR="0077061E" w:rsidRPr="00B439DB">
        <w:rPr>
          <w:bCs/>
          <w:i/>
          <w:iCs/>
        </w:rPr>
        <w:t>Stage 1</w:t>
      </w:r>
      <w:r w:rsidR="000F6AAF" w:rsidRPr="00B439DB">
        <w:rPr>
          <w:bCs/>
          <w:i/>
          <w:iCs/>
        </w:rPr>
        <w:t xml:space="preserve">- Frontline Resolution </w:t>
      </w:r>
    </w:p>
    <w:p w14:paraId="747096ED" w14:textId="77777777" w:rsidR="00B439DB" w:rsidRPr="00256E1C" w:rsidRDefault="00B439DB" w:rsidP="00B439DB">
      <w:pPr>
        <w:pStyle w:val="ListParagraph"/>
        <w:ind w:left="360"/>
        <w:rPr>
          <w:b/>
        </w:rPr>
      </w:pPr>
    </w:p>
    <w:p w14:paraId="28D7A9EF" w14:textId="77777777" w:rsidR="00BF2E5C" w:rsidRDefault="006775A6" w:rsidP="00256E1C">
      <w:pPr>
        <w:ind w:left="720"/>
      </w:pPr>
      <w:r>
        <w:t>In practice, frontline resolution means resolving the complaint at the first point of contact with the customer, either by the member of staff receiving the complain</w:t>
      </w:r>
      <w:r w:rsidR="00BF2E5C">
        <w:t>t</w:t>
      </w:r>
      <w:r>
        <w:t xml:space="preserve"> or other identified staff.  The complaint may be settled by an on-the-spot apology where appropriate, or explaining why the issue occurred and</w:t>
      </w:r>
      <w:r w:rsidR="00BF2E5C">
        <w:t xml:space="preserve">, where possible, what will be done to stop this happening again.  </w:t>
      </w:r>
    </w:p>
    <w:p w14:paraId="749F0997" w14:textId="77777777" w:rsidR="00BF2E5C" w:rsidRDefault="00BF2E5C" w:rsidP="00912937">
      <w:pPr>
        <w:pStyle w:val="ListParagraph"/>
      </w:pPr>
    </w:p>
    <w:p w14:paraId="143FE8E8" w14:textId="77777777" w:rsidR="006775A6" w:rsidRDefault="00256E1C" w:rsidP="00256E1C">
      <w:pPr>
        <w:ind w:left="720" w:hanging="720"/>
      </w:pPr>
      <w:r>
        <w:t>5.10</w:t>
      </w:r>
      <w:r>
        <w:tab/>
      </w:r>
      <w:r w:rsidR="00BF2E5C">
        <w:t>A customer can make a complaint in writing, in person, by telephone, by email or online, or by having someone complain on their behalf.  Frontline resolution should always be considered regardless of how the customers’ complaint is received.</w:t>
      </w:r>
    </w:p>
    <w:p w14:paraId="72D6DA47" w14:textId="77777777" w:rsidR="00BF2E5C" w:rsidRDefault="00BF2E5C" w:rsidP="00912937">
      <w:pPr>
        <w:pStyle w:val="ListParagraph"/>
      </w:pPr>
    </w:p>
    <w:p w14:paraId="3780D95E" w14:textId="77777777" w:rsidR="00BF2E5C" w:rsidRDefault="00256E1C" w:rsidP="00256E1C">
      <w:pPr>
        <w:ind w:left="720" w:hanging="720"/>
      </w:pPr>
      <w:r>
        <w:t>5.11</w:t>
      </w:r>
      <w:r>
        <w:tab/>
      </w:r>
      <w:r w:rsidR="00BF2E5C">
        <w:t xml:space="preserve">On receiving a complaint, </w:t>
      </w:r>
      <w:r w:rsidR="000D512E">
        <w:t>it</w:t>
      </w:r>
      <w:r w:rsidR="00BF2E5C">
        <w:t xml:space="preserve"> must first </w:t>
      </w:r>
      <w:r w:rsidR="000D512E">
        <w:t xml:space="preserve">be </w:t>
      </w:r>
      <w:r w:rsidR="00BF2E5C">
        <w:t>decide</w:t>
      </w:r>
      <w:r w:rsidR="000D512E">
        <w:t>d</w:t>
      </w:r>
      <w:r w:rsidR="00BF2E5C">
        <w:t xml:space="preserve"> whether the issue can indeed be defined as a complaint.  The customer may express </w:t>
      </w:r>
      <w:r w:rsidR="00BF2E5C">
        <w:lastRenderedPageBreak/>
        <w:t xml:space="preserve">dissatisfaction about more than one issue.  This may mean one element </w:t>
      </w:r>
      <w:r w:rsidR="000D512E">
        <w:t xml:space="preserve">is treated </w:t>
      </w:r>
      <w:r w:rsidR="00BF2E5C">
        <w:t xml:space="preserve">as a complaint, while </w:t>
      </w:r>
      <w:r w:rsidR="000D512E">
        <w:t>the customer is directed</w:t>
      </w:r>
      <w:r w:rsidR="00BF2E5C">
        <w:t xml:space="preserve"> to pursue another element through an alternative route.</w:t>
      </w:r>
    </w:p>
    <w:p w14:paraId="651FC37D" w14:textId="77777777" w:rsidR="000F6AAF" w:rsidRDefault="000F6AAF" w:rsidP="00912937">
      <w:pPr>
        <w:pStyle w:val="ListParagraph"/>
      </w:pPr>
    </w:p>
    <w:p w14:paraId="0E9B722C" w14:textId="77777777" w:rsidR="000F6AAF" w:rsidRDefault="00256E1C" w:rsidP="00256E1C">
      <w:pPr>
        <w:ind w:left="720" w:hanging="720"/>
      </w:pPr>
      <w:r>
        <w:t>5.12</w:t>
      </w:r>
      <w:r>
        <w:tab/>
      </w:r>
      <w:r w:rsidR="000F6AAF">
        <w:t xml:space="preserve">All complaints received and identified must be recorded on </w:t>
      </w:r>
      <w:r w:rsidR="00B279C9">
        <w:t>the</w:t>
      </w:r>
      <w:r w:rsidR="0008541C">
        <w:t xml:space="preserve"> complaints database</w:t>
      </w:r>
      <w:r w:rsidR="000F6AAF">
        <w:t xml:space="preserve">; </w:t>
      </w:r>
      <w:r w:rsidR="00CB5F44">
        <w:t>it</w:t>
      </w:r>
      <w:r w:rsidR="000F6AAF">
        <w:t xml:space="preserve"> should then</w:t>
      </w:r>
      <w:r w:rsidR="00CB5F44">
        <w:t xml:space="preserve"> be</w:t>
      </w:r>
      <w:r w:rsidR="000F6AAF">
        <w:t xml:space="preserve"> decide</w:t>
      </w:r>
      <w:r w:rsidR="00CB5F44">
        <w:t>d</w:t>
      </w:r>
      <w:r w:rsidR="000F6AAF">
        <w:t xml:space="preserve"> whether or not the complaint is suitable for frontline resolution.  Some complaints will need </w:t>
      </w:r>
      <w:r w:rsidR="00CB5F44">
        <w:t xml:space="preserve">to be fully investigated before </w:t>
      </w:r>
      <w:r w:rsidR="000F6AAF">
        <w:t>the customer</w:t>
      </w:r>
      <w:r w:rsidR="00CB5F44">
        <w:t xml:space="preserve"> can be given</w:t>
      </w:r>
      <w:r w:rsidR="000F6AAF">
        <w:t xml:space="preserve"> a suitable response.  These complaints must be escalated immediately to the investigation stage.</w:t>
      </w:r>
    </w:p>
    <w:p w14:paraId="7C77BAB4" w14:textId="77777777" w:rsidR="00D44E11" w:rsidRDefault="00D44E11" w:rsidP="00912937">
      <w:pPr>
        <w:pStyle w:val="ListParagraph"/>
      </w:pPr>
    </w:p>
    <w:p w14:paraId="1842787D" w14:textId="3547A3E7" w:rsidR="007159F4" w:rsidRDefault="00256E1C" w:rsidP="00256E1C">
      <w:pPr>
        <w:ind w:left="720" w:hanging="720"/>
      </w:pPr>
      <w:r>
        <w:t>5.13</w:t>
      </w:r>
      <w:r>
        <w:tab/>
      </w:r>
      <w:r w:rsidR="00D44E11">
        <w:t xml:space="preserve">When </w:t>
      </w:r>
      <w:r w:rsidR="00CB5F44">
        <w:t>it is thought that</w:t>
      </w:r>
      <w:r w:rsidR="00D44E11">
        <w:t xml:space="preserve"> frontline resolution is appropriate, four key questions</w:t>
      </w:r>
      <w:r w:rsidR="00CB5F44">
        <w:t xml:space="preserve"> must be considered</w:t>
      </w:r>
    </w:p>
    <w:p w14:paraId="1867992E" w14:textId="77777777" w:rsidR="00B439DB" w:rsidRDefault="00B439DB" w:rsidP="00256E1C">
      <w:pPr>
        <w:ind w:left="720" w:hanging="720"/>
      </w:pPr>
    </w:p>
    <w:p w14:paraId="491518DE" w14:textId="77777777" w:rsidR="00D44E11" w:rsidRDefault="00D44E11" w:rsidP="00E828BC">
      <w:pPr>
        <w:pStyle w:val="ListParagraph"/>
        <w:numPr>
          <w:ilvl w:val="0"/>
          <w:numId w:val="5"/>
        </w:numPr>
      </w:pPr>
      <w:r>
        <w:t>What exactly is the customer’s complaint (or complaints)?</w:t>
      </w:r>
    </w:p>
    <w:p w14:paraId="4967E519" w14:textId="77777777" w:rsidR="00D44E11" w:rsidRDefault="00D44E11" w:rsidP="00E828BC">
      <w:pPr>
        <w:pStyle w:val="ListParagraph"/>
        <w:numPr>
          <w:ilvl w:val="0"/>
          <w:numId w:val="5"/>
        </w:numPr>
      </w:pPr>
      <w:r>
        <w:t>What does the customer want to achieve by complaining?</w:t>
      </w:r>
    </w:p>
    <w:p w14:paraId="31CCD1DD" w14:textId="77777777" w:rsidR="00D44E11" w:rsidRDefault="006D11A1" w:rsidP="00E828BC">
      <w:pPr>
        <w:pStyle w:val="ListParagraph"/>
        <w:numPr>
          <w:ilvl w:val="0"/>
          <w:numId w:val="5"/>
        </w:numPr>
      </w:pPr>
      <w:r>
        <w:t xml:space="preserve">Can this be </w:t>
      </w:r>
      <w:r w:rsidR="00D44E11">
        <w:t>achieve</w:t>
      </w:r>
      <w:r>
        <w:t>d</w:t>
      </w:r>
      <w:r w:rsidR="00D44E11">
        <w:t>, or explain</w:t>
      </w:r>
      <w:r>
        <w:t>ed</w:t>
      </w:r>
      <w:r w:rsidR="00D44E11">
        <w:t xml:space="preserve"> why not?</w:t>
      </w:r>
    </w:p>
    <w:p w14:paraId="199BE6B3" w14:textId="77777777" w:rsidR="00D44E11" w:rsidRDefault="006D11A1" w:rsidP="00E828BC">
      <w:pPr>
        <w:pStyle w:val="ListParagraph"/>
        <w:numPr>
          <w:ilvl w:val="0"/>
          <w:numId w:val="5"/>
        </w:numPr>
      </w:pPr>
      <w:r>
        <w:t xml:space="preserve">If this </w:t>
      </w:r>
      <w:r w:rsidR="00D44E11">
        <w:t xml:space="preserve">can’t </w:t>
      </w:r>
      <w:r>
        <w:t>be resolved</w:t>
      </w:r>
      <w:r w:rsidR="00D44E11">
        <w:t>, who can help with frontline resolution?</w:t>
      </w:r>
    </w:p>
    <w:p w14:paraId="0CEE2B96" w14:textId="77777777" w:rsidR="00D44E11" w:rsidRDefault="00D44E11" w:rsidP="00D44E11"/>
    <w:p w14:paraId="280AC2B4" w14:textId="77777777" w:rsidR="008E0E76" w:rsidRDefault="00256E1C" w:rsidP="00256E1C">
      <w:pPr>
        <w:ind w:left="720" w:hanging="720"/>
      </w:pPr>
      <w:r>
        <w:t>5.14</w:t>
      </w:r>
      <w:r>
        <w:tab/>
      </w:r>
      <w:r w:rsidR="00242A87">
        <w:t xml:space="preserve">It is important to keep a full and accurate record of the decision reached and given to the customer.  The complaint should then be </w:t>
      </w:r>
      <w:r w:rsidR="0008541C">
        <w:t>closed and the complaints database</w:t>
      </w:r>
      <w:r w:rsidR="00242A87">
        <w:t xml:space="preserve"> updated accordingly.</w:t>
      </w:r>
    </w:p>
    <w:p w14:paraId="3FDC497C" w14:textId="77777777" w:rsidR="005A6EA7" w:rsidRDefault="005A6EA7" w:rsidP="00912937">
      <w:pPr>
        <w:pStyle w:val="ListParagraph"/>
      </w:pPr>
    </w:p>
    <w:p w14:paraId="00FBE893" w14:textId="596C3F65" w:rsidR="008E0E76" w:rsidRDefault="00256E1C" w:rsidP="00296E91">
      <w:pPr>
        <w:rPr>
          <w:b/>
        </w:rPr>
      </w:pPr>
      <w:r w:rsidRPr="00256E1C">
        <w:t xml:space="preserve"> 5.15</w:t>
      </w:r>
      <w:r>
        <w:rPr>
          <w:b/>
        </w:rPr>
        <w:tab/>
      </w:r>
      <w:r w:rsidR="008E0E76" w:rsidRPr="008E0E76">
        <w:rPr>
          <w:b/>
        </w:rPr>
        <w:t>Stage 2</w:t>
      </w:r>
      <w:r w:rsidR="00242A87">
        <w:rPr>
          <w:b/>
        </w:rPr>
        <w:t xml:space="preserve"> – Investigation</w:t>
      </w:r>
    </w:p>
    <w:p w14:paraId="28C8DCAF" w14:textId="77777777" w:rsidR="00B439DB" w:rsidRDefault="00B439DB" w:rsidP="00296E91">
      <w:pPr>
        <w:rPr>
          <w:b/>
        </w:rPr>
      </w:pPr>
    </w:p>
    <w:p w14:paraId="5B1610AA" w14:textId="77777777" w:rsidR="00242A87" w:rsidRDefault="00242A87" w:rsidP="00256E1C">
      <w:pPr>
        <w:ind w:left="720"/>
      </w:pPr>
      <w:r w:rsidRPr="00242A87">
        <w:t xml:space="preserve">Not all </w:t>
      </w:r>
      <w:r>
        <w:t>complaints are suitable for frontline resolution and not all complaints will be satisfactorily resolved at that stage.  Complaints handled at the investigation stage of the CHP are typically complex or require a detailed examination b</w:t>
      </w:r>
      <w:r w:rsidR="00BB1AB8">
        <w:t xml:space="preserve">efore </w:t>
      </w:r>
      <w:r w:rsidR="00B6189F">
        <w:t>a position can be stated</w:t>
      </w:r>
      <w:r w:rsidR="00BB1AB8">
        <w:t xml:space="preserve">.  These complaints may already </w:t>
      </w:r>
      <w:r w:rsidR="002A3431">
        <w:t xml:space="preserve">have been considered at the frontline resolution stage, or they may have been identified from the start as needing immediate investigation.  </w:t>
      </w:r>
    </w:p>
    <w:p w14:paraId="788A2B9D" w14:textId="77777777" w:rsidR="002A3431" w:rsidRDefault="002A3431" w:rsidP="00912937">
      <w:pPr>
        <w:ind w:left="720"/>
      </w:pPr>
    </w:p>
    <w:p w14:paraId="67B813E1" w14:textId="77777777" w:rsidR="002A3431" w:rsidRDefault="00256E1C" w:rsidP="00256E1C">
      <w:pPr>
        <w:ind w:left="720" w:hanging="720"/>
      </w:pPr>
      <w:r>
        <w:t>5.16</w:t>
      </w:r>
      <w:r>
        <w:tab/>
      </w:r>
      <w:r w:rsidR="002A3431">
        <w:t xml:space="preserve">It is important to be clear from the start of the investigation stage exactly what </w:t>
      </w:r>
      <w:r w:rsidR="00B6189F">
        <w:t>is being investigated</w:t>
      </w:r>
      <w:r w:rsidR="002A3431">
        <w:t xml:space="preserve"> and to ensure that both the customer and the Association unde</w:t>
      </w:r>
      <w:r w:rsidR="00F85EED">
        <w:t>rstand the investigations’ remit</w:t>
      </w:r>
      <w:r w:rsidR="002A3431">
        <w:t>.</w:t>
      </w:r>
    </w:p>
    <w:p w14:paraId="1BDF83AB" w14:textId="77777777" w:rsidR="002A3431" w:rsidRDefault="002A3431" w:rsidP="00912937">
      <w:pPr>
        <w:ind w:left="720"/>
      </w:pPr>
    </w:p>
    <w:p w14:paraId="68CB044C" w14:textId="3CC6FAFE" w:rsidR="007C649D" w:rsidRDefault="00256E1C" w:rsidP="00256E1C">
      <w:pPr>
        <w:ind w:left="720" w:hanging="720"/>
      </w:pPr>
      <w:r>
        <w:t>5.17</w:t>
      </w:r>
      <w:r>
        <w:tab/>
      </w:r>
      <w:r w:rsidR="002A3431">
        <w:t xml:space="preserve">It may be helpful to </w:t>
      </w:r>
      <w:r w:rsidR="007C649D">
        <w:t>consider three key questions when discussing the complaint with the customer:</w:t>
      </w:r>
    </w:p>
    <w:p w14:paraId="3897BED0" w14:textId="77777777" w:rsidR="00B439DB" w:rsidRDefault="00B439DB" w:rsidP="00256E1C">
      <w:pPr>
        <w:ind w:left="720" w:hanging="720"/>
      </w:pPr>
    </w:p>
    <w:p w14:paraId="4F70B4E5" w14:textId="77777777" w:rsidR="007C649D" w:rsidRDefault="007C649D" w:rsidP="00E828BC">
      <w:pPr>
        <w:pStyle w:val="ListParagraph"/>
        <w:numPr>
          <w:ilvl w:val="0"/>
          <w:numId w:val="6"/>
        </w:numPr>
      </w:pPr>
      <w:r>
        <w:t>What specifically is the customer’s complaint or complaints?</w:t>
      </w:r>
    </w:p>
    <w:p w14:paraId="31D89480" w14:textId="77777777" w:rsidR="007C649D" w:rsidRDefault="007C649D" w:rsidP="00E828BC">
      <w:pPr>
        <w:pStyle w:val="ListParagraph"/>
        <w:numPr>
          <w:ilvl w:val="0"/>
          <w:numId w:val="6"/>
        </w:numPr>
      </w:pPr>
      <w:r>
        <w:t>What does the customer want to achieve by complaining?</w:t>
      </w:r>
    </w:p>
    <w:p w14:paraId="5CC5CE23" w14:textId="77777777" w:rsidR="007C649D" w:rsidRDefault="007C649D" w:rsidP="00E828BC">
      <w:pPr>
        <w:pStyle w:val="ListParagraph"/>
        <w:numPr>
          <w:ilvl w:val="0"/>
          <w:numId w:val="6"/>
        </w:numPr>
      </w:pPr>
      <w:r>
        <w:t>Are the customer’s expectations realistic and achievable?</w:t>
      </w:r>
    </w:p>
    <w:p w14:paraId="2B81F42D" w14:textId="77777777" w:rsidR="007C649D" w:rsidRDefault="007C649D" w:rsidP="007C649D">
      <w:pPr>
        <w:ind w:left="720"/>
      </w:pPr>
    </w:p>
    <w:p w14:paraId="3381258F" w14:textId="77777777" w:rsidR="007C649D" w:rsidRDefault="00256E1C" w:rsidP="00256E1C">
      <w:pPr>
        <w:ind w:left="720" w:hanging="720"/>
      </w:pPr>
      <w:r>
        <w:t>5.18</w:t>
      </w:r>
      <w:r>
        <w:tab/>
      </w:r>
      <w:r w:rsidR="007C649D">
        <w:t xml:space="preserve">Where possible </w:t>
      </w:r>
      <w:r w:rsidR="00F85EED">
        <w:t>it should be made clear</w:t>
      </w:r>
      <w:r w:rsidR="007C649D">
        <w:t xml:space="preserve"> what additional information will </w:t>
      </w:r>
      <w:r w:rsidR="006252B5">
        <w:t xml:space="preserve">be </w:t>
      </w:r>
      <w:r w:rsidR="007C649D">
        <w:t>need</w:t>
      </w:r>
      <w:r w:rsidR="006252B5">
        <w:t>ed</w:t>
      </w:r>
      <w:r w:rsidR="007C649D">
        <w:t xml:space="preserve"> to investigate the complaint.  Details of the complain</w:t>
      </w:r>
      <w:r w:rsidR="0008541C">
        <w:t>t must be recorded on the complaints database</w:t>
      </w:r>
      <w:r w:rsidR="007C649D">
        <w:t xml:space="preserve">.  Where appropriate this will be done as a continuation of frontline resolution.  </w:t>
      </w:r>
    </w:p>
    <w:p w14:paraId="7C8AB62A" w14:textId="77777777" w:rsidR="007C649D" w:rsidRDefault="007C649D" w:rsidP="007C649D">
      <w:pPr>
        <w:ind w:left="720"/>
      </w:pPr>
    </w:p>
    <w:p w14:paraId="707B5394" w14:textId="307FF18D" w:rsidR="007C649D" w:rsidRDefault="00256E1C" w:rsidP="00256E1C">
      <w:pPr>
        <w:ind w:left="720" w:hanging="720"/>
      </w:pPr>
      <w:r>
        <w:lastRenderedPageBreak/>
        <w:t>5.19</w:t>
      </w:r>
      <w:r>
        <w:tab/>
      </w:r>
      <w:r w:rsidR="007C649D">
        <w:t>If the investigation stage follows attempted frontline resolution, all case notes and associated information</w:t>
      </w:r>
      <w:r w:rsidR="00F85EED">
        <w:t xml:space="preserve"> must be handed over</w:t>
      </w:r>
      <w:r w:rsidR="007C649D">
        <w:t xml:space="preserve"> to the officer responsible f</w:t>
      </w:r>
      <w:r w:rsidR="00F85EED">
        <w:t>or the investigation, and this should be recorded.</w:t>
      </w:r>
    </w:p>
    <w:p w14:paraId="37628CB5" w14:textId="77777777" w:rsidR="00B439DB" w:rsidRDefault="00B439DB" w:rsidP="00256E1C">
      <w:pPr>
        <w:ind w:left="720" w:hanging="720"/>
      </w:pPr>
    </w:p>
    <w:p w14:paraId="46424B61" w14:textId="1711D07D" w:rsidR="00952650" w:rsidRDefault="00256E1C" w:rsidP="00256E1C">
      <w:pPr>
        <w:ind w:left="720" w:hanging="720"/>
      </w:pPr>
      <w:r>
        <w:t>5.20</w:t>
      </w:r>
      <w:r>
        <w:tab/>
      </w:r>
      <w:r w:rsidR="006252B5">
        <w:t xml:space="preserve">The customer must be informed of </w:t>
      </w:r>
      <w:r w:rsidR="00952650">
        <w:t xml:space="preserve">the outcome of the investigation, in writing or by their </w:t>
      </w:r>
      <w:r w:rsidR="006252B5">
        <w:t>preferred method of contact.  The</w:t>
      </w:r>
      <w:r w:rsidR="00952650">
        <w:t xml:space="preserve"> response to the complain</w:t>
      </w:r>
      <w:r w:rsidR="006252B5">
        <w:t>t must address all areas that Knowes is</w:t>
      </w:r>
      <w:r w:rsidR="00952650">
        <w:t xml:space="preserve"> responsible fo</w:t>
      </w:r>
      <w:r w:rsidR="006252B5">
        <w:t>r and explain the reasons for the</w:t>
      </w:r>
      <w:r w:rsidR="00952650">
        <w:t xml:space="preserve"> decision.  </w:t>
      </w:r>
      <w:r w:rsidR="006252B5">
        <w:t xml:space="preserve">The decision </w:t>
      </w:r>
      <w:r w:rsidR="00952650">
        <w:t xml:space="preserve">must </w:t>
      </w:r>
      <w:r w:rsidR="006252B5">
        <w:t xml:space="preserve">be </w:t>
      </w:r>
      <w:r w:rsidR="00952650">
        <w:t>record</w:t>
      </w:r>
      <w:r w:rsidR="006252B5">
        <w:t>ed</w:t>
      </w:r>
      <w:r w:rsidR="00952650">
        <w:t>, and details of how it was communicated to t</w:t>
      </w:r>
      <w:r w:rsidR="0008541C">
        <w:t>he customer on the complaints database</w:t>
      </w:r>
      <w:r w:rsidR="00952650">
        <w:t xml:space="preserve">.  </w:t>
      </w:r>
      <w:r w:rsidR="006252B5">
        <w:t>It must also be made</w:t>
      </w:r>
      <w:r w:rsidR="00952650">
        <w:t xml:space="preserve"> clear to the customer:</w:t>
      </w:r>
    </w:p>
    <w:p w14:paraId="2177FCA4" w14:textId="77777777" w:rsidR="00B439DB" w:rsidRDefault="00B439DB" w:rsidP="00256E1C">
      <w:pPr>
        <w:ind w:left="720" w:hanging="720"/>
      </w:pPr>
    </w:p>
    <w:p w14:paraId="78529064" w14:textId="77777777" w:rsidR="00952650" w:rsidRDefault="00952650" w:rsidP="00E828BC">
      <w:pPr>
        <w:pStyle w:val="ListParagraph"/>
        <w:numPr>
          <w:ilvl w:val="0"/>
          <w:numId w:val="8"/>
        </w:numPr>
      </w:pPr>
      <w:r>
        <w:t>Their right to ask the SPSO to consider the complaint.</w:t>
      </w:r>
    </w:p>
    <w:p w14:paraId="127A4976" w14:textId="77777777" w:rsidR="00952650" w:rsidRDefault="00952650" w:rsidP="00E828BC">
      <w:pPr>
        <w:pStyle w:val="ListParagraph"/>
        <w:numPr>
          <w:ilvl w:val="0"/>
          <w:numId w:val="8"/>
        </w:numPr>
      </w:pPr>
      <w:r>
        <w:t xml:space="preserve">The time limit for doing so, and </w:t>
      </w:r>
    </w:p>
    <w:p w14:paraId="7860F487" w14:textId="77777777" w:rsidR="00952650" w:rsidRDefault="00952650" w:rsidP="00E828BC">
      <w:pPr>
        <w:pStyle w:val="ListParagraph"/>
        <w:numPr>
          <w:ilvl w:val="0"/>
          <w:numId w:val="8"/>
        </w:numPr>
      </w:pPr>
      <w:r>
        <w:t>How to contact the SPSO.</w:t>
      </w:r>
    </w:p>
    <w:p w14:paraId="3A91D5E1" w14:textId="77777777" w:rsidR="00DD5614" w:rsidRDefault="00DD5614" w:rsidP="00DD5614"/>
    <w:p w14:paraId="07C6F5E1" w14:textId="1323E005" w:rsidR="00DD5614" w:rsidRDefault="00256E1C" w:rsidP="00256E1C">
      <w:pPr>
        <w:rPr>
          <w:b/>
        </w:rPr>
      </w:pPr>
      <w:r w:rsidRPr="00256E1C">
        <w:t>5.21</w:t>
      </w:r>
      <w:r>
        <w:rPr>
          <w:b/>
        </w:rPr>
        <w:tab/>
      </w:r>
      <w:r w:rsidR="00DD5614" w:rsidRPr="00B439DB">
        <w:rPr>
          <w:bCs/>
          <w:i/>
          <w:iCs/>
        </w:rPr>
        <w:t>Mediation</w:t>
      </w:r>
    </w:p>
    <w:p w14:paraId="6255DB62" w14:textId="77777777" w:rsidR="00B439DB" w:rsidRDefault="00B439DB" w:rsidP="00256E1C">
      <w:pPr>
        <w:rPr>
          <w:b/>
        </w:rPr>
      </w:pPr>
    </w:p>
    <w:p w14:paraId="76D363BE" w14:textId="77777777" w:rsidR="00CA11BB" w:rsidRDefault="00F85EED" w:rsidP="00CA11BB">
      <w:pPr>
        <w:ind w:left="720"/>
      </w:pPr>
      <w:r>
        <w:t>In situations w</w:t>
      </w:r>
      <w:r w:rsidR="00DD5614">
        <w:t xml:space="preserve">here </w:t>
      </w:r>
      <w:r>
        <w:t xml:space="preserve">both parties feel it is </w:t>
      </w:r>
      <w:r w:rsidR="006252B5">
        <w:t xml:space="preserve">appropriate </w:t>
      </w:r>
      <w:r w:rsidR="00DD5614">
        <w:t xml:space="preserve">using services such as mediation or conciliation using suitably trained and qualified mediators to try to resolve the matter and to reduce the risk </w:t>
      </w:r>
      <w:r w:rsidR="003E3453">
        <w:t>of the c</w:t>
      </w:r>
      <w:r w:rsidR="006252B5">
        <w:t>omplaint escalating further may be considered</w:t>
      </w:r>
      <w:r w:rsidR="003E3453">
        <w:t xml:space="preserve">   Where mediation has been arranged, revised timescales will be agreed.</w:t>
      </w:r>
    </w:p>
    <w:p w14:paraId="26A67A45" w14:textId="77777777" w:rsidR="00256E1C" w:rsidRDefault="00256E1C" w:rsidP="00CA11BB">
      <w:pPr>
        <w:ind w:left="720"/>
      </w:pPr>
    </w:p>
    <w:p w14:paraId="5BAD617C" w14:textId="12CE27F4" w:rsidR="00256E1C" w:rsidRDefault="00AA2FBA" w:rsidP="00256E1C">
      <w:pPr>
        <w:rPr>
          <w:b/>
        </w:rPr>
      </w:pPr>
      <w:r>
        <w:t>5.22</w:t>
      </w:r>
      <w:r w:rsidR="00256E1C">
        <w:rPr>
          <w:b/>
        </w:rPr>
        <w:tab/>
      </w:r>
      <w:r w:rsidR="00256E1C" w:rsidRPr="00B439DB">
        <w:rPr>
          <w:bCs/>
          <w:i/>
          <w:iCs/>
        </w:rPr>
        <w:t>Independent External Review</w:t>
      </w:r>
    </w:p>
    <w:p w14:paraId="09DF7DF5" w14:textId="77777777" w:rsidR="00B439DB" w:rsidRPr="00952650" w:rsidRDefault="00B439DB" w:rsidP="00256E1C">
      <w:pPr>
        <w:rPr>
          <w:b/>
        </w:rPr>
      </w:pPr>
    </w:p>
    <w:p w14:paraId="2581C9A2" w14:textId="77777777" w:rsidR="00256E1C" w:rsidRDefault="00256E1C" w:rsidP="00256E1C">
      <w:pPr>
        <w:ind w:left="720"/>
      </w:pPr>
      <w:r>
        <w:t xml:space="preserve">Once the investigation stage has been completed, the customer has the right to approach the SPSO if they remain dissatisfied.  The SPSO considers complaints from people who remain dissatisfied at the conclusion of </w:t>
      </w:r>
      <w:r w:rsidR="00B279C9">
        <w:t>the</w:t>
      </w:r>
      <w:r>
        <w:t xml:space="preserve"> complaints procedure.  The SPSO looks at issues such as service failure and maladministration as well as the way </w:t>
      </w:r>
      <w:r w:rsidR="006252B5">
        <w:t>the complaint has been handled</w:t>
      </w:r>
      <w:r>
        <w:t>.  The SPSO does not norma</w:t>
      </w:r>
      <w:r w:rsidR="006252B5">
        <w:t>lly look at complaints about a</w:t>
      </w:r>
      <w:r>
        <w:t xml:space="preserve"> factoring service.  If a factoring customer</w:t>
      </w:r>
      <w:r w:rsidR="006252B5">
        <w:t xml:space="preserve"> is still dissatisfied after the</w:t>
      </w:r>
      <w:r>
        <w:t xml:space="preserve"> investigation sta</w:t>
      </w:r>
      <w:r w:rsidR="00F85EED">
        <w:t>ge, they can access</w:t>
      </w:r>
      <w:r w:rsidR="003405DC">
        <w:t xml:space="preserve"> the First Tier Tribunal</w:t>
      </w:r>
      <w:r>
        <w:t>.</w:t>
      </w:r>
    </w:p>
    <w:p w14:paraId="7F2121CA" w14:textId="77777777" w:rsidR="00256E1C" w:rsidRDefault="00256E1C" w:rsidP="00CA11BB">
      <w:pPr>
        <w:ind w:left="720"/>
      </w:pPr>
    </w:p>
    <w:p w14:paraId="351A4FB3" w14:textId="77777777" w:rsidR="002923E8" w:rsidRDefault="00F85EED" w:rsidP="00256E1C">
      <w:pPr>
        <w:rPr>
          <w:b/>
        </w:rPr>
      </w:pPr>
      <w:r>
        <w:rPr>
          <w:b/>
        </w:rPr>
        <w:t>6.0</w:t>
      </w:r>
      <w:r>
        <w:rPr>
          <w:b/>
        </w:rPr>
        <w:tab/>
        <w:t>TIMESCALES</w:t>
      </w:r>
    </w:p>
    <w:p w14:paraId="4D704FAE" w14:textId="77777777" w:rsidR="00256E1C" w:rsidRPr="00CA11BB" w:rsidRDefault="00256E1C" w:rsidP="00256E1C"/>
    <w:p w14:paraId="68ADB541" w14:textId="77777777" w:rsidR="00212FDC" w:rsidRDefault="00256E1C" w:rsidP="00256E1C">
      <w:pPr>
        <w:ind w:left="720" w:hanging="720"/>
      </w:pPr>
      <w:r w:rsidRPr="00256E1C">
        <w:t>6.1</w:t>
      </w:r>
      <w:r w:rsidRPr="00256E1C">
        <w:tab/>
      </w:r>
      <w:r w:rsidR="002923E8" w:rsidRPr="002923E8">
        <w:t xml:space="preserve">Frontline resolution </w:t>
      </w:r>
      <w:r w:rsidR="002923E8">
        <w:t>must be completed within five worki</w:t>
      </w:r>
      <w:r w:rsidR="00CD5A8D">
        <w:t xml:space="preserve">ng days, although in practice the </w:t>
      </w:r>
      <w:r w:rsidR="002923E8">
        <w:t>expect</w:t>
      </w:r>
      <w:r w:rsidR="00CD5A8D">
        <w:t xml:space="preserve">ation would be </w:t>
      </w:r>
      <w:r w:rsidR="002923E8">
        <w:t>to res</w:t>
      </w:r>
      <w:r w:rsidR="00212FDC">
        <w:t xml:space="preserve">olve the complaint much sooner.  It is important to respond to the customer within five working days, either resolving the matter or explaining that their complaint is to be investigated.  In exceptional circumstances, where there are clear and justifiable reasons for doing so, </w:t>
      </w:r>
      <w:r w:rsidR="00CD5A8D">
        <w:t xml:space="preserve">an extension </w:t>
      </w:r>
      <w:r w:rsidR="00212FDC">
        <w:t xml:space="preserve">of no more than five working days </w:t>
      </w:r>
      <w:r w:rsidR="00CD5A8D">
        <w:t xml:space="preserve">may be agreed </w:t>
      </w:r>
      <w:r w:rsidR="00212FDC">
        <w:t>with the customer.  This must only happen when an extension will make it more likely that the complaint will be resolved at</w:t>
      </w:r>
      <w:r w:rsidR="00CD5A8D">
        <w:t xml:space="preserve"> the frontline resolution stage, authorisation should be sought </w:t>
      </w:r>
      <w:r w:rsidR="00212FDC">
        <w:t xml:space="preserve">from the appropriate senior manager.  </w:t>
      </w:r>
    </w:p>
    <w:p w14:paraId="6B0F5FCB" w14:textId="77777777" w:rsidR="00212FDC" w:rsidRDefault="00212FDC" w:rsidP="00952650">
      <w:pPr>
        <w:ind w:left="720"/>
      </w:pPr>
    </w:p>
    <w:p w14:paraId="47DADF23" w14:textId="77777777" w:rsidR="00212FDC" w:rsidRDefault="00256E1C" w:rsidP="00256E1C">
      <w:pPr>
        <w:ind w:left="720" w:hanging="720"/>
      </w:pPr>
      <w:r>
        <w:t>6.2</w:t>
      </w:r>
      <w:r>
        <w:tab/>
      </w:r>
      <w:r w:rsidR="00212FDC">
        <w:t>In the case of investigation stage, complaints must be acknowledge</w:t>
      </w:r>
      <w:r w:rsidR="00C4699E">
        <w:t>d within three working days and</w:t>
      </w:r>
      <w:r w:rsidR="00212FDC">
        <w:t xml:space="preserve"> a full response</w:t>
      </w:r>
      <w:r w:rsidR="00C4699E">
        <w:t xml:space="preserve"> should be provided</w:t>
      </w:r>
      <w:r w:rsidR="00212FDC">
        <w:t xml:space="preserve"> to the </w:t>
      </w:r>
      <w:r w:rsidR="00212FDC">
        <w:lastRenderedPageBreak/>
        <w:t xml:space="preserve">complaint as soon as possible but not later than 20 working days from the time </w:t>
      </w:r>
      <w:r w:rsidR="006252B5">
        <w:t>the complaint was</w:t>
      </w:r>
      <w:r w:rsidR="00212FDC">
        <w:t xml:space="preserve"> received </w:t>
      </w:r>
      <w:r w:rsidR="006252B5">
        <w:t>f</w:t>
      </w:r>
      <w:r w:rsidR="00212FDC">
        <w:t>or investigation.</w:t>
      </w:r>
      <w:r w:rsidR="001F6842">
        <w:t xml:space="preserve">  </w:t>
      </w:r>
    </w:p>
    <w:p w14:paraId="32AF2D3D" w14:textId="77777777" w:rsidR="00212FDC" w:rsidRDefault="00212FDC" w:rsidP="00952650">
      <w:pPr>
        <w:ind w:left="720"/>
      </w:pPr>
    </w:p>
    <w:p w14:paraId="056749BE" w14:textId="77777777" w:rsidR="00212FDC" w:rsidRPr="002923E8" w:rsidRDefault="00256E1C" w:rsidP="00256E1C">
      <w:pPr>
        <w:ind w:left="720" w:hanging="720"/>
      </w:pPr>
      <w:r>
        <w:t>6.3</w:t>
      </w:r>
      <w:r>
        <w:tab/>
      </w:r>
      <w:r w:rsidR="00212FDC">
        <w:t xml:space="preserve">If there are clear and justifiable reasons for extending the timelines, </w:t>
      </w:r>
      <w:r w:rsidR="00C4699E">
        <w:t>a member of the Senior M</w:t>
      </w:r>
      <w:r w:rsidR="00212FDC">
        <w:t>anagement</w:t>
      </w:r>
      <w:r w:rsidR="00C4699E">
        <w:t xml:space="preserve"> Team</w:t>
      </w:r>
      <w:r w:rsidR="00212FDC">
        <w:t xml:space="preserve"> </w:t>
      </w:r>
      <w:r w:rsidR="00B46774">
        <w:t xml:space="preserve">will set time limits on any extended investigation, as long as the customer agrees.  </w:t>
      </w:r>
      <w:r w:rsidR="001F6842">
        <w:t xml:space="preserve">The customer must be kept </w:t>
      </w:r>
      <w:r w:rsidR="00B46774">
        <w:t>updated on the reason for the delay and give</w:t>
      </w:r>
      <w:r w:rsidR="001F6842">
        <w:t>n</w:t>
      </w:r>
      <w:r w:rsidR="00B46774">
        <w:t xml:space="preserve"> a revised timescale </w:t>
      </w:r>
      <w:r w:rsidR="00835F8C">
        <w:t>for completion.</w:t>
      </w:r>
    </w:p>
    <w:p w14:paraId="6684A38F" w14:textId="77777777" w:rsidR="00256E1C" w:rsidRDefault="00256E1C" w:rsidP="00952650">
      <w:pPr>
        <w:ind w:left="720"/>
        <w:rPr>
          <w:b/>
        </w:rPr>
      </w:pPr>
    </w:p>
    <w:p w14:paraId="0983A53B" w14:textId="77777777" w:rsidR="00BD4B14" w:rsidRDefault="0054771B" w:rsidP="0054771B">
      <w:pPr>
        <w:pStyle w:val="Heading4"/>
        <w:numPr>
          <w:ilvl w:val="0"/>
          <w:numId w:val="0"/>
        </w:numPr>
        <w:jc w:val="left"/>
      </w:pPr>
      <w:r w:rsidRPr="0054771B">
        <w:t>7.</w:t>
      </w:r>
      <w:r w:rsidR="00077E1C">
        <w:t xml:space="preserve"> 0</w:t>
      </w:r>
      <w:r>
        <w:t xml:space="preserve">      </w:t>
      </w:r>
      <w:r w:rsidR="00BD4B14">
        <w:t>ACCESS TO COMPLAINTS AT KNOWES</w:t>
      </w:r>
    </w:p>
    <w:p w14:paraId="1A667AB7" w14:textId="77777777" w:rsidR="00BD4B14" w:rsidRDefault="00BD4B14" w:rsidP="00912937"/>
    <w:p w14:paraId="687E6D62" w14:textId="77777777" w:rsidR="00BD4B14" w:rsidRDefault="0054771B" w:rsidP="00912937">
      <w:pPr>
        <w:ind w:left="720" w:hanging="720"/>
      </w:pPr>
      <w:r>
        <w:t>7.1</w:t>
      </w:r>
      <w:r w:rsidR="007227B2">
        <w:tab/>
        <w:t>I</w:t>
      </w:r>
      <w:r w:rsidR="00BD4B14">
        <w:t xml:space="preserve">t is important that customers can easily find out where and </w:t>
      </w:r>
      <w:r w:rsidR="007227B2">
        <w:t>how to make a com</w:t>
      </w:r>
      <w:r w:rsidR="007159F4">
        <w:t>plaint.  T</w:t>
      </w:r>
      <w:r w:rsidR="00CA67D3">
        <w:t xml:space="preserve">he customer guide on the </w:t>
      </w:r>
      <w:r w:rsidR="007159F4">
        <w:t>CHP</w:t>
      </w:r>
      <w:r w:rsidR="000537E9">
        <w:t xml:space="preserve"> describes </w:t>
      </w:r>
      <w:r w:rsidR="00B279C9">
        <w:t>the</w:t>
      </w:r>
      <w:r w:rsidR="000537E9">
        <w:t xml:space="preserve"> complaints procedure and explains how customer</w:t>
      </w:r>
      <w:r w:rsidR="00B279C9">
        <w:t>s</w:t>
      </w:r>
      <w:r w:rsidR="000537E9">
        <w:t xml:space="preserve"> can make </w:t>
      </w:r>
      <w:r w:rsidR="00B279C9">
        <w:t>a complaint</w:t>
      </w:r>
      <w:r w:rsidR="000537E9">
        <w:t xml:space="preserve">.  Customers can complain in person at </w:t>
      </w:r>
      <w:r w:rsidR="00B279C9">
        <w:t>the Association’s</w:t>
      </w:r>
      <w:r w:rsidR="000537E9">
        <w:t xml:space="preserve"> office, by phone, in writing, email or by using </w:t>
      </w:r>
      <w:r w:rsidR="00B279C9">
        <w:t>the</w:t>
      </w:r>
      <w:r w:rsidR="000537E9">
        <w:t xml:space="preserve"> complaints form.  A</w:t>
      </w:r>
      <w:r w:rsidR="00B279C9">
        <w:t>nyone can make a complaint to the Association</w:t>
      </w:r>
      <w:r w:rsidR="000537E9">
        <w:t>, including the representative of some</w:t>
      </w:r>
      <w:r w:rsidR="00B279C9">
        <w:t>one who is dissatisfied with the</w:t>
      </w:r>
      <w:r w:rsidR="000537E9">
        <w:t xml:space="preserve"> service</w:t>
      </w:r>
      <w:r w:rsidR="00B279C9">
        <w:t xml:space="preserve"> received.  The</w:t>
      </w:r>
      <w:r w:rsidR="000537E9">
        <w:t xml:space="preserve"> CHP</w:t>
      </w:r>
      <w:r w:rsidR="00B279C9">
        <w:t xml:space="preserve"> customer guide is available at the Association’s office and on the</w:t>
      </w:r>
      <w:r w:rsidR="000537E9">
        <w:t xml:space="preserve"> website.  </w:t>
      </w:r>
    </w:p>
    <w:p w14:paraId="55373D90" w14:textId="77777777" w:rsidR="000537E9" w:rsidRDefault="000537E9" w:rsidP="00912937">
      <w:pPr>
        <w:ind w:left="720" w:hanging="720"/>
      </w:pPr>
    </w:p>
    <w:p w14:paraId="4341ABE8" w14:textId="77777777" w:rsidR="000537E9" w:rsidRDefault="0054771B" w:rsidP="00912937">
      <w:pPr>
        <w:ind w:left="720" w:hanging="720"/>
      </w:pPr>
      <w:r>
        <w:t>7.2</w:t>
      </w:r>
      <w:r w:rsidR="000537E9">
        <w:tab/>
      </w:r>
      <w:r w:rsidR="00EB730B">
        <w:t xml:space="preserve">A complaint should normally be made within six months of the event the resident wishes to complain about or on finding out they have a reason to complain but no longer than 12 months after the event itself. </w:t>
      </w:r>
      <w:r w:rsidR="00CA67D3">
        <w:t xml:space="preserve"> In exceptional circumstances a </w:t>
      </w:r>
      <w:r w:rsidR="00EB730B">
        <w:t>complaint</w:t>
      </w:r>
      <w:r w:rsidR="00CA67D3">
        <w:t xml:space="preserve"> may be accepted after the time limit, this will be at the discretion of a member of the Senior Management Team.  </w:t>
      </w:r>
    </w:p>
    <w:p w14:paraId="496CC104" w14:textId="77777777" w:rsidR="006047E2" w:rsidRDefault="006047E2" w:rsidP="00912937">
      <w:pPr>
        <w:ind w:left="720" w:hanging="720"/>
      </w:pPr>
    </w:p>
    <w:p w14:paraId="6C359935" w14:textId="77777777" w:rsidR="006047E2" w:rsidRDefault="006047E2" w:rsidP="00912937">
      <w:pPr>
        <w:ind w:left="720" w:hanging="720"/>
        <w:rPr>
          <w:b/>
        </w:rPr>
      </w:pPr>
      <w:r>
        <w:rPr>
          <w:b/>
        </w:rPr>
        <w:t>8.</w:t>
      </w:r>
      <w:r w:rsidR="00077E1C">
        <w:rPr>
          <w:b/>
        </w:rPr>
        <w:t>0</w:t>
      </w:r>
      <w:r>
        <w:rPr>
          <w:b/>
        </w:rPr>
        <w:tab/>
        <w:t>MAINTAINING</w:t>
      </w:r>
      <w:r w:rsidRPr="006047E2">
        <w:rPr>
          <w:b/>
        </w:rPr>
        <w:t xml:space="preserve"> CONFIDENTIALITY</w:t>
      </w:r>
    </w:p>
    <w:p w14:paraId="5F436F87" w14:textId="77777777" w:rsidR="006047E2" w:rsidRDefault="006047E2" w:rsidP="00912937">
      <w:pPr>
        <w:ind w:left="720" w:hanging="720"/>
        <w:rPr>
          <w:b/>
        </w:rPr>
      </w:pPr>
      <w:r>
        <w:rPr>
          <w:b/>
        </w:rPr>
        <w:tab/>
      </w:r>
    </w:p>
    <w:p w14:paraId="391A6FD3" w14:textId="77777777" w:rsidR="006047E2" w:rsidRPr="006047E2" w:rsidRDefault="006047E2" w:rsidP="00912937">
      <w:pPr>
        <w:ind w:left="720" w:hanging="720"/>
      </w:pPr>
      <w:r w:rsidRPr="006047E2">
        <w:t>8.1</w:t>
      </w:r>
      <w:r>
        <w:rPr>
          <w:b/>
        </w:rPr>
        <w:tab/>
      </w:r>
      <w:r w:rsidR="00CA67D3" w:rsidRPr="00BA3DB4">
        <w:t>Staff are reminded</w:t>
      </w:r>
      <w:r w:rsidR="00BA3DB4" w:rsidRPr="00BA3DB4">
        <w:t xml:space="preserve"> to</w:t>
      </w:r>
      <w:r w:rsidR="00BA3DB4">
        <w:rPr>
          <w:b/>
        </w:rPr>
        <w:t xml:space="preserve"> </w:t>
      </w:r>
      <w:r w:rsidRPr="006047E2">
        <w:t xml:space="preserve">bear in </w:t>
      </w:r>
      <w:r>
        <w:t>mind legal requirements for example, data protection legislation as well as internal policies on confidentiality and the use of customers’ information.</w:t>
      </w:r>
      <w:r w:rsidR="005306FB">
        <w:t xml:space="preserve">  </w:t>
      </w:r>
    </w:p>
    <w:p w14:paraId="4640CD11" w14:textId="77777777" w:rsidR="006047E2" w:rsidRPr="006047E2" w:rsidRDefault="006047E2" w:rsidP="00912937">
      <w:pPr>
        <w:ind w:left="720" w:hanging="720"/>
      </w:pPr>
      <w:r w:rsidRPr="006047E2">
        <w:tab/>
      </w:r>
    </w:p>
    <w:p w14:paraId="3F07CFBB" w14:textId="77777777" w:rsidR="007159F4" w:rsidRDefault="006047E2" w:rsidP="00912937">
      <w:pPr>
        <w:ind w:left="720" w:hanging="720"/>
        <w:rPr>
          <w:b/>
        </w:rPr>
      </w:pPr>
      <w:r>
        <w:rPr>
          <w:b/>
        </w:rPr>
        <w:t>9</w:t>
      </w:r>
      <w:r w:rsidR="0054771B" w:rsidRPr="002D028B">
        <w:rPr>
          <w:b/>
        </w:rPr>
        <w:t>.</w:t>
      </w:r>
      <w:r w:rsidR="00077E1C">
        <w:rPr>
          <w:b/>
        </w:rPr>
        <w:t>0</w:t>
      </w:r>
      <w:r w:rsidR="0054771B">
        <w:tab/>
      </w:r>
      <w:r w:rsidR="007159F4" w:rsidRPr="007159F4">
        <w:rPr>
          <w:b/>
        </w:rPr>
        <w:t>RECORDING, REPORTING, LEARNING &amp; PUBLICISING</w:t>
      </w:r>
    </w:p>
    <w:p w14:paraId="29B90882" w14:textId="77777777" w:rsidR="007159F4" w:rsidRDefault="007159F4" w:rsidP="00912937">
      <w:pPr>
        <w:ind w:left="720" w:hanging="720"/>
        <w:rPr>
          <w:b/>
        </w:rPr>
      </w:pPr>
    </w:p>
    <w:p w14:paraId="3A883952" w14:textId="77777777" w:rsidR="00B414D8" w:rsidRDefault="006047E2" w:rsidP="002D028B">
      <w:pPr>
        <w:ind w:left="720" w:hanging="720"/>
      </w:pPr>
      <w:r>
        <w:t>9</w:t>
      </w:r>
      <w:r w:rsidR="002D028B">
        <w:t>.1</w:t>
      </w:r>
      <w:r w:rsidR="002D028B">
        <w:tab/>
      </w:r>
      <w:r w:rsidR="00B414D8" w:rsidRPr="004C42CF">
        <w:t>To collect suitable data it is essential to record all complaints in line with SPSO minim</w:t>
      </w:r>
      <w:r w:rsidR="00B414D8">
        <w:t xml:space="preserve">um requirements, as set out in the CHP.  </w:t>
      </w:r>
      <w:r w:rsidR="00B414D8" w:rsidRPr="00FB1005">
        <w:t>Complaints details</w:t>
      </w:r>
      <w:r w:rsidR="00B414D8">
        <w:t xml:space="preserve"> </w:t>
      </w:r>
      <w:r w:rsidR="00B414D8" w:rsidRPr="00FB1005">
        <w:t>are analysed</w:t>
      </w:r>
      <w:r w:rsidR="00B414D8" w:rsidRPr="006D0695">
        <w:t xml:space="preserve"> for trend information to ensure </w:t>
      </w:r>
      <w:r w:rsidR="004029E5">
        <w:t xml:space="preserve">that any </w:t>
      </w:r>
      <w:r w:rsidR="00B414D8">
        <w:t>service failures</w:t>
      </w:r>
      <w:r w:rsidR="004029E5">
        <w:t xml:space="preserve"> are identified</w:t>
      </w:r>
      <w:r w:rsidR="00B414D8">
        <w:t xml:space="preserve"> and </w:t>
      </w:r>
      <w:r w:rsidR="00B414D8" w:rsidRPr="004C42CF">
        <w:t>appropriate a</w:t>
      </w:r>
      <w:r w:rsidR="005306FB">
        <w:t>ction</w:t>
      </w:r>
      <w:r w:rsidR="004029E5">
        <w:t xml:space="preserve"> is taken</w:t>
      </w:r>
      <w:r w:rsidR="005306FB">
        <w:t>.  A</w:t>
      </w:r>
      <w:r w:rsidR="0054771B">
        <w:t xml:space="preserve">ll results </w:t>
      </w:r>
      <w:r w:rsidR="005306FB">
        <w:t xml:space="preserve">will be reported to the </w:t>
      </w:r>
      <w:r w:rsidR="0054771B">
        <w:t xml:space="preserve">Senior Management Team on a monthly basis and to </w:t>
      </w:r>
      <w:r w:rsidR="00B279C9">
        <w:t>the</w:t>
      </w:r>
      <w:r w:rsidR="0054771B">
        <w:t xml:space="preserve"> Management Committee on a quarterly basis. </w:t>
      </w:r>
      <w:r w:rsidR="00B414D8" w:rsidRPr="004C42CF">
        <w:t xml:space="preserve">  It will also help </w:t>
      </w:r>
      <w:r w:rsidR="00B279C9">
        <w:t>to</w:t>
      </w:r>
      <w:r w:rsidR="00B414D8" w:rsidRPr="004C42CF">
        <w:t xml:space="preserve"> report efficiently on the Annual Return on the Charter (the ARC).</w:t>
      </w:r>
    </w:p>
    <w:p w14:paraId="170BCD51" w14:textId="77777777" w:rsidR="00B414D8" w:rsidRDefault="00B414D8" w:rsidP="00B414D8"/>
    <w:p w14:paraId="3AD05DB0" w14:textId="77777777" w:rsidR="00B414D8" w:rsidRPr="004C42CF" w:rsidRDefault="006047E2" w:rsidP="002D028B">
      <w:pPr>
        <w:ind w:left="720" w:hanging="720"/>
      </w:pPr>
      <w:r>
        <w:t>9</w:t>
      </w:r>
      <w:r w:rsidR="002D028B">
        <w:t>.2</w:t>
      </w:r>
      <w:r w:rsidR="002D028B">
        <w:tab/>
      </w:r>
      <w:r w:rsidR="00B279C9">
        <w:t>T</w:t>
      </w:r>
      <w:r w:rsidR="00B414D8" w:rsidRPr="004C42CF">
        <w:t>he outcome of c</w:t>
      </w:r>
      <w:r w:rsidR="00B279C9">
        <w:t>omplaints and the actions taken in response are published on a quarterly basis in the Association’s newsletter, on the website and displayed in the office.</w:t>
      </w:r>
    </w:p>
    <w:p w14:paraId="66A70ACB" w14:textId="77777777" w:rsidR="00B414D8" w:rsidRPr="004C42CF" w:rsidRDefault="00B414D8" w:rsidP="00B414D8"/>
    <w:p w14:paraId="3155F021" w14:textId="77777777" w:rsidR="00B414D8" w:rsidRPr="004C42CF" w:rsidRDefault="006047E2" w:rsidP="002D028B">
      <w:pPr>
        <w:ind w:left="720" w:hanging="720"/>
      </w:pPr>
      <w:r>
        <w:t>9.</w:t>
      </w:r>
      <w:r w:rsidR="002D028B">
        <w:t>3</w:t>
      </w:r>
      <w:r w:rsidR="002D028B">
        <w:tab/>
      </w:r>
      <w:r w:rsidR="00B414D8" w:rsidRPr="004C42CF">
        <w:t xml:space="preserve">At the earliest opportunity after the closure of the complaint, the complaint handler makes sure that the service user and staff of the </w:t>
      </w:r>
      <w:r w:rsidR="00B414D8" w:rsidRPr="004C42CF">
        <w:lastRenderedPageBreak/>
        <w:t>department involved understand the findings of the investigation and any recommendations made.</w:t>
      </w:r>
    </w:p>
    <w:p w14:paraId="48E9E86C" w14:textId="77777777" w:rsidR="00B414D8" w:rsidRPr="004C42CF" w:rsidRDefault="00B414D8" w:rsidP="00B414D8"/>
    <w:p w14:paraId="5086472F" w14:textId="48CFA7D6" w:rsidR="00B414D8" w:rsidRPr="004C42CF" w:rsidRDefault="006047E2" w:rsidP="002D028B">
      <w:pPr>
        <w:ind w:left="720" w:hanging="720"/>
      </w:pPr>
      <w:r>
        <w:t>9</w:t>
      </w:r>
      <w:r w:rsidR="002D028B">
        <w:t>.4</w:t>
      </w:r>
      <w:r w:rsidR="002D028B">
        <w:tab/>
      </w:r>
      <w:r w:rsidR="00B414D8" w:rsidRPr="007778B9">
        <w:t>The Senior Management Team and the Management Committee will</w:t>
      </w:r>
      <w:r w:rsidR="00B414D8" w:rsidRPr="004C42CF">
        <w:t xml:space="preserve"> regularly review the information gathered from complaints and consider whether </w:t>
      </w:r>
      <w:r w:rsidR="00B279C9">
        <w:t>s</w:t>
      </w:r>
      <w:r w:rsidR="00B414D8" w:rsidRPr="004C42CF">
        <w:t xml:space="preserve">ervices could be </w:t>
      </w:r>
      <w:r w:rsidR="00B439DB" w:rsidRPr="004C42CF">
        <w:t>improved,</w:t>
      </w:r>
      <w:r w:rsidR="00B414D8" w:rsidRPr="004C42CF">
        <w:t xml:space="preserve"> or internal po</w:t>
      </w:r>
      <w:r w:rsidR="00B414D8">
        <w:t>licies and procedures updated.</w:t>
      </w:r>
    </w:p>
    <w:p w14:paraId="4A65A8A5" w14:textId="77777777" w:rsidR="00B414D8" w:rsidRPr="00AA553D" w:rsidRDefault="00B414D8" w:rsidP="00B414D8">
      <w:pPr>
        <w:pStyle w:val="Heading3"/>
        <w:rPr>
          <w:i/>
        </w:rPr>
      </w:pPr>
    </w:p>
    <w:p w14:paraId="3903A23A" w14:textId="77777777" w:rsidR="00B414D8" w:rsidRPr="004C42CF" w:rsidRDefault="006047E2" w:rsidP="002D028B">
      <w:pPr>
        <w:ind w:left="720" w:hanging="720"/>
      </w:pPr>
      <w:r>
        <w:t>9</w:t>
      </w:r>
      <w:r w:rsidR="002D028B">
        <w:t>.5</w:t>
      </w:r>
      <w:r w:rsidR="002D028B">
        <w:tab/>
      </w:r>
      <w:r w:rsidR="004029E5">
        <w:t xml:space="preserve">The </w:t>
      </w:r>
      <w:r w:rsidR="00B414D8" w:rsidRPr="004C42CF">
        <w:t>performance in handling complaints to the SHR</w:t>
      </w:r>
      <w:r w:rsidR="004029E5">
        <w:t xml:space="preserve"> is reported</w:t>
      </w:r>
      <w:r w:rsidR="00B414D8" w:rsidRPr="004C42CF">
        <w:t xml:space="preserve"> through the ARC.  This includes performance statistics showing the volumes and types of complaints and key performance details, for example on the time taken and the stage at which complaints were reso</w:t>
      </w:r>
      <w:r w:rsidR="00B414D8">
        <w:t>lved.</w:t>
      </w:r>
    </w:p>
    <w:p w14:paraId="5B734E34" w14:textId="77777777" w:rsidR="00BD4B14" w:rsidRDefault="007227B2" w:rsidP="00B414D8">
      <w:r>
        <w:tab/>
      </w:r>
    </w:p>
    <w:p w14:paraId="718C1780" w14:textId="77777777" w:rsidR="00BD4B14" w:rsidRDefault="006047E2" w:rsidP="002D028B">
      <w:pPr>
        <w:pStyle w:val="Heading2"/>
      </w:pPr>
      <w:r>
        <w:t>10</w:t>
      </w:r>
      <w:r w:rsidR="002D028B">
        <w:t>.</w:t>
      </w:r>
      <w:r w:rsidR="00077E1C">
        <w:t>0</w:t>
      </w:r>
      <w:r w:rsidR="002D028B">
        <w:tab/>
      </w:r>
      <w:r w:rsidR="00BD4B14">
        <w:t>COMPENSATION / REDRESS</w:t>
      </w:r>
    </w:p>
    <w:p w14:paraId="266E77F2" w14:textId="77777777" w:rsidR="00BD4B14" w:rsidRDefault="00BD4B14" w:rsidP="00912937">
      <w:pPr>
        <w:rPr>
          <w:b/>
        </w:rPr>
      </w:pPr>
    </w:p>
    <w:p w14:paraId="76FC4EDC" w14:textId="41A0F429" w:rsidR="00BD4B14" w:rsidRDefault="006047E2" w:rsidP="002D028B">
      <w:pPr>
        <w:ind w:left="720" w:hanging="720"/>
      </w:pPr>
      <w:r>
        <w:t>10</w:t>
      </w:r>
      <w:r w:rsidR="002D028B">
        <w:t>.1</w:t>
      </w:r>
      <w:r w:rsidR="002D028B">
        <w:tab/>
      </w:r>
      <w:r w:rsidR="00BD4B14">
        <w:t xml:space="preserve">The Association recognises that compensation of some sort may be paid in certain circumstances and each case will be examined on its own merits.  The </w:t>
      </w:r>
      <w:r w:rsidR="00B439DB" w:rsidRPr="00063C8D">
        <w:t xml:space="preserve">CEO </w:t>
      </w:r>
      <w:r w:rsidR="00BD4B14">
        <w:t>has delegated authority for making such decisions</w:t>
      </w:r>
      <w:r w:rsidR="00171BC6">
        <w:t xml:space="preserve"> (to a maximum value of £500) </w:t>
      </w:r>
      <w:r w:rsidR="00BD4B14">
        <w:t>and these will be reported to the Management Committee on a 6-monthly basis.</w:t>
      </w:r>
    </w:p>
    <w:p w14:paraId="27F0577C" w14:textId="77777777" w:rsidR="00B439DB" w:rsidRDefault="00B439DB" w:rsidP="002D028B">
      <w:pPr>
        <w:ind w:left="720" w:hanging="720"/>
      </w:pPr>
    </w:p>
    <w:p w14:paraId="302D1FFE" w14:textId="77777777" w:rsidR="00CC7009" w:rsidRDefault="006047E2" w:rsidP="002D028B">
      <w:pPr>
        <w:rPr>
          <w:b/>
        </w:rPr>
      </w:pPr>
      <w:r>
        <w:rPr>
          <w:b/>
        </w:rPr>
        <w:t>11</w:t>
      </w:r>
      <w:r w:rsidR="002D028B">
        <w:rPr>
          <w:b/>
        </w:rPr>
        <w:t>.</w:t>
      </w:r>
      <w:r w:rsidR="00077E1C">
        <w:rPr>
          <w:b/>
        </w:rPr>
        <w:t>0</w:t>
      </w:r>
      <w:r w:rsidR="002D028B">
        <w:rPr>
          <w:b/>
        </w:rPr>
        <w:tab/>
      </w:r>
      <w:r w:rsidR="00906004" w:rsidRPr="00906004">
        <w:rPr>
          <w:b/>
        </w:rPr>
        <w:t xml:space="preserve">COMPLIMENTS </w:t>
      </w:r>
    </w:p>
    <w:p w14:paraId="4E312458" w14:textId="77777777" w:rsidR="00906004" w:rsidRDefault="00906004" w:rsidP="00906004">
      <w:pPr>
        <w:rPr>
          <w:b/>
        </w:rPr>
      </w:pPr>
    </w:p>
    <w:p w14:paraId="4E4C3256" w14:textId="77777777" w:rsidR="00BD4B14" w:rsidRDefault="006047E2" w:rsidP="002D028B">
      <w:pPr>
        <w:ind w:left="720" w:hanging="720"/>
      </w:pPr>
      <w:r>
        <w:t>11</w:t>
      </w:r>
      <w:r w:rsidR="002D028B">
        <w:t>.1</w:t>
      </w:r>
      <w:r w:rsidR="00906004" w:rsidRPr="00906004">
        <w:tab/>
      </w:r>
      <w:r w:rsidR="00906004">
        <w:t xml:space="preserve">As well as </w:t>
      </w:r>
      <w:r w:rsidR="003611B9">
        <w:t>encouraging customers to communicate</w:t>
      </w:r>
      <w:r w:rsidR="00906004">
        <w:t xml:space="preserve"> when they are unhappy with the se</w:t>
      </w:r>
      <w:r w:rsidR="003611B9">
        <w:t>rvice that they have received Knowes</w:t>
      </w:r>
      <w:r w:rsidR="00906004">
        <w:t xml:space="preserve"> would also like t</w:t>
      </w:r>
      <w:r w:rsidR="003611B9">
        <w:t>o encourage customers to say</w:t>
      </w:r>
      <w:r w:rsidR="00906004">
        <w:t xml:space="preserve"> when they have had a good experience.  When a compliment is received (this can be verbally or in writing) it will be recorded by </w:t>
      </w:r>
      <w:r w:rsidR="009C1DA9">
        <w:t>the recipient on the c</w:t>
      </w:r>
      <w:r w:rsidR="0008541C">
        <w:t>omplaints database</w:t>
      </w:r>
      <w:r w:rsidR="00906004">
        <w:t xml:space="preserve"> </w:t>
      </w:r>
      <w:r w:rsidR="0008541C">
        <w:t xml:space="preserve">in the relevant section.  </w:t>
      </w:r>
      <w:r w:rsidR="00E27847">
        <w:t>The Corporate Services Team will extract compliments from returned satisfaction surveys.</w:t>
      </w:r>
      <w:r w:rsidR="00906004">
        <w:t xml:space="preserve">  All compliments will be </w:t>
      </w:r>
      <w:r w:rsidR="0043332F">
        <w:t>reported al</w:t>
      </w:r>
      <w:r w:rsidR="009C1DA9">
        <w:t>ongside complaints on a monthly basis to the Senior Management Team and on a quarterly basis to the Management Committee.</w:t>
      </w:r>
    </w:p>
    <w:p w14:paraId="5C33FC6F" w14:textId="77777777" w:rsidR="00BD4B14" w:rsidRDefault="00BD4B14" w:rsidP="00912937">
      <w:pPr>
        <w:rPr>
          <w:b/>
        </w:rPr>
      </w:pPr>
    </w:p>
    <w:p w14:paraId="51681D71" w14:textId="77777777" w:rsidR="00B414D8" w:rsidRDefault="006047E2" w:rsidP="002D028B">
      <w:pPr>
        <w:pStyle w:val="Heading2"/>
      </w:pPr>
      <w:r>
        <w:t>12</w:t>
      </w:r>
      <w:r w:rsidR="002D028B">
        <w:t>.</w:t>
      </w:r>
      <w:r w:rsidR="00077E1C">
        <w:t>0</w:t>
      </w:r>
      <w:r w:rsidR="002D028B">
        <w:tab/>
      </w:r>
      <w:r w:rsidR="00B414D8">
        <w:t>EQUALITY COMMITMENT</w:t>
      </w:r>
    </w:p>
    <w:p w14:paraId="223E6034" w14:textId="77777777" w:rsidR="00B414D8" w:rsidRDefault="00B414D8" w:rsidP="00B414D8"/>
    <w:p w14:paraId="26F15F27" w14:textId="38119483" w:rsidR="00E828BC" w:rsidRPr="00063C8D" w:rsidRDefault="00E828BC" w:rsidP="00063C8D">
      <w:pPr>
        <w:pStyle w:val="BodyTextIndent"/>
      </w:pPr>
      <w:r w:rsidRPr="00063C8D">
        <w:rPr>
          <w:b w:val="0"/>
          <w:bCs/>
        </w:rPr>
        <w:t>Knowes Housing Association Ltd is committed to tackling discrimination on the grounds of sexual or marital status, racial grounds or grounds of disability, age, sexual orientation, language, social origin or of other personal attributes, including beliefs or opinions such as religious beliefs or political opinions.  To this end no person will be discriminated against through application of this policy</w:t>
      </w:r>
      <w:r w:rsidRPr="00063C8D">
        <w:t>.</w:t>
      </w:r>
    </w:p>
    <w:p w14:paraId="0EDD2E02" w14:textId="77777777" w:rsidR="009C1DA9" w:rsidRPr="00E828BC" w:rsidRDefault="009C1DA9" w:rsidP="003C7014">
      <w:pPr>
        <w:ind w:left="720" w:hanging="720"/>
        <w:rPr>
          <w:color w:val="FF0000"/>
        </w:rPr>
      </w:pPr>
    </w:p>
    <w:p w14:paraId="36D12DA1" w14:textId="11D0592D" w:rsidR="00B439DB" w:rsidRDefault="00B439DB" w:rsidP="0008541C">
      <w:pPr>
        <w:ind w:left="720" w:hanging="720"/>
      </w:pPr>
    </w:p>
    <w:p w14:paraId="00F9C51B" w14:textId="19C21579" w:rsidR="00B439DB" w:rsidRPr="00CA3B1A" w:rsidRDefault="00B439DB" w:rsidP="0008541C">
      <w:pPr>
        <w:ind w:left="720" w:hanging="720"/>
        <w:rPr>
          <w:b/>
          <w:bCs/>
        </w:rPr>
      </w:pPr>
      <w:r w:rsidRPr="00CA3B1A">
        <w:rPr>
          <w:b/>
          <w:bCs/>
        </w:rPr>
        <w:t>13.</w:t>
      </w:r>
      <w:r w:rsidR="00CA3B1A">
        <w:rPr>
          <w:b/>
          <w:bCs/>
        </w:rPr>
        <w:t>0</w:t>
      </w:r>
      <w:r w:rsidRPr="00CA3B1A">
        <w:rPr>
          <w:b/>
          <w:bCs/>
        </w:rPr>
        <w:tab/>
        <w:t>POLICY REVIEW</w:t>
      </w:r>
    </w:p>
    <w:p w14:paraId="59DE2C74" w14:textId="3B5C55BA" w:rsidR="00B439DB" w:rsidRDefault="00B439DB" w:rsidP="0008541C">
      <w:pPr>
        <w:ind w:left="720" w:hanging="720"/>
      </w:pPr>
    </w:p>
    <w:p w14:paraId="60519683" w14:textId="4476BBCB" w:rsidR="00B439DB" w:rsidRPr="00EC14EC" w:rsidRDefault="00B439DB" w:rsidP="0008541C">
      <w:pPr>
        <w:ind w:left="720" w:hanging="720"/>
      </w:pPr>
      <w:r>
        <w:tab/>
        <w:t>The policy will be reviewed every three years or sooner if changes in legislation</w:t>
      </w:r>
      <w:r w:rsidR="00E828BC">
        <w:t>.</w:t>
      </w:r>
    </w:p>
    <w:sectPr w:rsidR="00B439DB" w:rsidRPr="00EC14EC" w:rsidSect="001B0001">
      <w:footerReference w:type="even" r:id="rId9"/>
      <w:footerReference w:type="default" r:id="rId10"/>
      <w:foot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DB586" w14:textId="77777777" w:rsidR="00334E5E" w:rsidRDefault="00334E5E">
      <w:r>
        <w:separator/>
      </w:r>
    </w:p>
  </w:endnote>
  <w:endnote w:type="continuationSeparator" w:id="0">
    <w:p w14:paraId="0B7A34FD" w14:textId="77777777" w:rsidR="00334E5E" w:rsidRDefault="0033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403E" w14:textId="77777777" w:rsidR="0008541C" w:rsidRDefault="00085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1DFE4AE4" w14:textId="77777777" w:rsidR="0008541C" w:rsidRDefault="000854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145750"/>
      <w:docPartObj>
        <w:docPartGallery w:val="Page Numbers (Bottom of Page)"/>
        <w:docPartUnique/>
      </w:docPartObj>
    </w:sdtPr>
    <w:sdtEndPr>
      <w:rPr>
        <w:color w:val="7F7F7F" w:themeColor="background1" w:themeShade="7F"/>
        <w:spacing w:val="60"/>
      </w:rPr>
    </w:sdtEndPr>
    <w:sdtContent>
      <w:p w14:paraId="0B9D92D3" w14:textId="7120E0EA" w:rsidR="007837DB" w:rsidRDefault="007837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DDA5479" w14:textId="77777777" w:rsidR="0008541C" w:rsidRDefault="0008541C">
    <w:pPr>
      <w:pStyle w:val="Footer"/>
      <w:tabs>
        <w:tab w:val="left" w:pos="2127"/>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4EEA" w14:textId="77777777" w:rsidR="0008541C" w:rsidRDefault="0008541C">
    <w:pPr>
      <w:pStyle w:val="Footer"/>
      <w:jc w:val="right"/>
    </w:pPr>
    <w:r>
      <w:fldChar w:fldCharType="begin"/>
    </w:r>
    <w:r>
      <w:instrText xml:space="preserve"> PAGE   \* MERGEFORMAT </w:instrText>
    </w:r>
    <w:r>
      <w:fldChar w:fldCharType="separate"/>
    </w:r>
    <w:r>
      <w:rPr>
        <w:noProof/>
      </w:rPr>
      <w:t>1</w:t>
    </w:r>
    <w:r>
      <w:rPr>
        <w:noProof/>
      </w:rPr>
      <w:fldChar w:fldCharType="end"/>
    </w:r>
  </w:p>
  <w:p w14:paraId="13F830D1" w14:textId="77777777" w:rsidR="0008541C" w:rsidRDefault="0008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1A503" w14:textId="77777777" w:rsidR="00334E5E" w:rsidRDefault="00334E5E">
      <w:r>
        <w:separator/>
      </w:r>
    </w:p>
  </w:footnote>
  <w:footnote w:type="continuationSeparator" w:id="0">
    <w:p w14:paraId="4DE81833" w14:textId="77777777" w:rsidR="00334E5E" w:rsidRDefault="00334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C4E5C"/>
    <w:multiLevelType w:val="hybridMultilevel"/>
    <w:tmpl w:val="02B40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77157"/>
    <w:multiLevelType w:val="multilevel"/>
    <w:tmpl w:val="D0666CB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CD2AAC"/>
    <w:multiLevelType w:val="hybridMultilevel"/>
    <w:tmpl w:val="60FAB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6D0FC1"/>
    <w:multiLevelType w:val="hybridMultilevel"/>
    <w:tmpl w:val="2AD6C692"/>
    <w:lvl w:ilvl="0" w:tplc="1068E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8704B"/>
    <w:multiLevelType w:val="multilevel"/>
    <w:tmpl w:val="F5B0E75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4FCF705F"/>
    <w:multiLevelType w:val="multilevel"/>
    <w:tmpl w:val="DE8C22EE"/>
    <w:lvl w:ilvl="0">
      <w:start w:val="2"/>
      <w:numFmt w:val="decimal"/>
      <w:pStyle w:val="Heading4"/>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8E93DB3"/>
    <w:multiLevelType w:val="multilevel"/>
    <w:tmpl w:val="3E2A3CC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D02DA5"/>
    <w:multiLevelType w:val="multilevel"/>
    <w:tmpl w:val="EE0AB19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58A1B0B"/>
    <w:multiLevelType w:val="multilevel"/>
    <w:tmpl w:val="4F32828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8"/>
  </w:num>
  <w:num w:numId="3">
    <w:abstractNumId w:val="7"/>
  </w:num>
  <w:num w:numId="4">
    <w:abstractNumId w:val="1"/>
  </w:num>
  <w:num w:numId="5">
    <w:abstractNumId w:val="2"/>
  </w:num>
  <w:num w:numId="6">
    <w:abstractNumId w:val="3"/>
  </w:num>
  <w:num w:numId="7">
    <w:abstractNumId w:val="6"/>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1F1"/>
    <w:rsid w:val="000405AC"/>
    <w:rsid w:val="000537E9"/>
    <w:rsid w:val="00063C8D"/>
    <w:rsid w:val="0006416E"/>
    <w:rsid w:val="00077A37"/>
    <w:rsid w:val="00077E1C"/>
    <w:rsid w:val="0008541C"/>
    <w:rsid w:val="00092F1A"/>
    <w:rsid w:val="000D512E"/>
    <w:rsid w:val="000F125A"/>
    <w:rsid w:val="000F6AAF"/>
    <w:rsid w:val="00103DA8"/>
    <w:rsid w:val="00117529"/>
    <w:rsid w:val="00135486"/>
    <w:rsid w:val="001356F8"/>
    <w:rsid w:val="00162C0A"/>
    <w:rsid w:val="00171BC6"/>
    <w:rsid w:val="00180074"/>
    <w:rsid w:val="00183840"/>
    <w:rsid w:val="00195B1E"/>
    <w:rsid w:val="00195F83"/>
    <w:rsid w:val="001B0001"/>
    <w:rsid w:val="001B1065"/>
    <w:rsid w:val="001F161C"/>
    <w:rsid w:val="001F3456"/>
    <w:rsid w:val="001F6842"/>
    <w:rsid w:val="00200F64"/>
    <w:rsid w:val="00212FDC"/>
    <w:rsid w:val="00227E62"/>
    <w:rsid w:val="00242A87"/>
    <w:rsid w:val="00256E1C"/>
    <w:rsid w:val="00261E1A"/>
    <w:rsid w:val="00290227"/>
    <w:rsid w:val="002923E8"/>
    <w:rsid w:val="00294AC8"/>
    <w:rsid w:val="00296E91"/>
    <w:rsid w:val="002A3431"/>
    <w:rsid w:val="002B4BA9"/>
    <w:rsid w:val="002C0D1A"/>
    <w:rsid w:val="002D028B"/>
    <w:rsid w:val="002D07E2"/>
    <w:rsid w:val="002E1298"/>
    <w:rsid w:val="00334E5E"/>
    <w:rsid w:val="003405DC"/>
    <w:rsid w:val="0034161C"/>
    <w:rsid w:val="00344303"/>
    <w:rsid w:val="00353947"/>
    <w:rsid w:val="003611B9"/>
    <w:rsid w:val="003722D9"/>
    <w:rsid w:val="00381016"/>
    <w:rsid w:val="00384BA6"/>
    <w:rsid w:val="00395397"/>
    <w:rsid w:val="00395D75"/>
    <w:rsid w:val="003A06CC"/>
    <w:rsid w:val="003A1570"/>
    <w:rsid w:val="003C7014"/>
    <w:rsid w:val="003E3453"/>
    <w:rsid w:val="004029E5"/>
    <w:rsid w:val="0043332F"/>
    <w:rsid w:val="004501E1"/>
    <w:rsid w:val="004651F1"/>
    <w:rsid w:val="00493A9C"/>
    <w:rsid w:val="004A4CFB"/>
    <w:rsid w:val="004B45B9"/>
    <w:rsid w:val="004B4ACB"/>
    <w:rsid w:val="004E09BA"/>
    <w:rsid w:val="005306FB"/>
    <w:rsid w:val="0053188D"/>
    <w:rsid w:val="00544088"/>
    <w:rsid w:val="0054771B"/>
    <w:rsid w:val="00563BEF"/>
    <w:rsid w:val="005A5BB4"/>
    <w:rsid w:val="005A6EA7"/>
    <w:rsid w:val="005E70C5"/>
    <w:rsid w:val="00600F02"/>
    <w:rsid w:val="006047E2"/>
    <w:rsid w:val="006252B5"/>
    <w:rsid w:val="006574C1"/>
    <w:rsid w:val="00665787"/>
    <w:rsid w:val="006668CF"/>
    <w:rsid w:val="006775A6"/>
    <w:rsid w:val="006B381E"/>
    <w:rsid w:val="006C0C72"/>
    <w:rsid w:val="006D11A1"/>
    <w:rsid w:val="006E1635"/>
    <w:rsid w:val="006F590C"/>
    <w:rsid w:val="007159F4"/>
    <w:rsid w:val="00716D68"/>
    <w:rsid w:val="0071721D"/>
    <w:rsid w:val="007227B2"/>
    <w:rsid w:val="0077061E"/>
    <w:rsid w:val="0077165F"/>
    <w:rsid w:val="007837DB"/>
    <w:rsid w:val="0078383A"/>
    <w:rsid w:val="00794F4A"/>
    <w:rsid w:val="007B1AA8"/>
    <w:rsid w:val="007C649D"/>
    <w:rsid w:val="007D3504"/>
    <w:rsid w:val="007E7F93"/>
    <w:rsid w:val="007F5943"/>
    <w:rsid w:val="0082111E"/>
    <w:rsid w:val="008272DA"/>
    <w:rsid w:val="00834FA8"/>
    <w:rsid w:val="00835F8C"/>
    <w:rsid w:val="008678F8"/>
    <w:rsid w:val="00872B42"/>
    <w:rsid w:val="008A226C"/>
    <w:rsid w:val="008A7E41"/>
    <w:rsid w:val="008B72FD"/>
    <w:rsid w:val="008C0604"/>
    <w:rsid w:val="008C5624"/>
    <w:rsid w:val="008D0C85"/>
    <w:rsid w:val="008E0E76"/>
    <w:rsid w:val="00906004"/>
    <w:rsid w:val="00912937"/>
    <w:rsid w:val="00920CEB"/>
    <w:rsid w:val="00952650"/>
    <w:rsid w:val="00952D45"/>
    <w:rsid w:val="00955F74"/>
    <w:rsid w:val="009727BE"/>
    <w:rsid w:val="00980C1E"/>
    <w:rsid w:val="009A72F1"/>
    <w:rsid w:val="009C1DA9"/>
    <w:rsid w:val="009C67B6"/>
    <w:rsid w:val="00A05B89"/>
    <w:rsid w:val="00A11423"/>
    <w:rsid w:val="00A24667"/>
    <w:rsid w:val="00A61761"/>
    <w:rsid w:val="00A7512A"/>
    <w:rsid w:val="00A806C2"/>
    <w:rsid w:val="00A91AE4"/>
    <w:rsid w:val="00A91CD4"/>
    <w:rsid w:val="00AA0B52"/>
    <w:rsid w:val="00AA2FBA"/>
    <w:rsid w:val="00AA45F6"/>
    <w:rsid w:val="00AA5EF9"/>
    <w:rsid w:val="00AF33C9"/>
    <w:rsid w:val="00B02CC1"/>
    <w:rsid w:val="00B10FE6"/>
    <w:rsid w:val="00B279C9"/>
    <w:rsid w:val="00B404C4"/>
    <w:rsid w:val="00B414D8"/>
    <w:rsid w:val="00B439DB"/>
    <w:rsid w:val="00B46774"/>
    <w:rsid w:val="00B6189F"/>
    <w:rsid w:val="00BA3DB4"/>
    <w:rsid w:val="00BB1AB8"/>
    <w:rsid w:val="00BB2E94"/>
    <w:rsid w:val="00BB5651"/>
    <w:rsid w:val="00BD4B14"/>
    <w:rsid w:val="00BF0AA5"/>
    <w:rsid w:val="00BF2E5C"/>
    <w:rsid w:val="00BF6173"/>
    <w:rsid w:val="00C16CF0"/>
    <w:rsid w:val="00C32A95"/>
    <w:rsid w:val="00C43BEF"/>
    <w:rsid w:val="00C4699E"/>
    <w:rsid w:val="00C90456"/>
    <w:rsid w:val="00CA11BB"/>
    <w:rsid w:val="00CA260E"/>
    <w:rsid w:val="00CA3B1A"/>
    <w:rsid w:val="00CA67D3"/>
    <w:rsid w:val="00CB095A"/>
    <w:rsid w:val="00CB5F44"/>
    <w:rsid w:val="00CC44CE"/>
    <w:rsid w:val="00CC7009"/>
    <w:rsid w:val="00CD5A8D"/>
    <w:rsid w:val="00CD77F8"/>
    <w:rsid w:val="00D2081E"/>
    <w:rsid w:val="00D20CF6"/>
    <w:rsid w:val="00D237E3"/>
    <w:rsid w:val="00D31D0C"/>
    <w:rsid w:val="00D41FD8"/>
    <w:rsid w:val="00D44E11"/>
    <w:rsid w:val="00D616BF"/>
    <w:rsid w:val="00DA60C8"/>
    <w:rsid w:val="00DB0081"/>
    <w:rsid w:val="00DD5614"/>
    <w:rsid w:val="00DE5D2B"/>
    <w:rsid w:val="00DF6DC6"/>
    <w:rsid w:val="00E05685"/>
    <w:rsid w:val="00E27847"/>
    <w:rsid w:val="00E31936"/>
    <w:rsid w:val="00E44BFE"/>
    <w:rsid w:val="00E51F15"/>
    <w:rsid w:val="00E828BC"/>
    <w:rsid w:val="00E85F00"/>
    <w:rsid w:val="00E94BB3"/>
    <w:rsid w:val="00EB2204"/>
    <w:rsid w:val="00EB730B"/>
    <w:rsid w:val="00EC14EC"/>
    <w:rsid w:val="00EF7AFB"/>
    <w:rsid w:val="00F23755"/>
    <w:rsid w:val="00F43951"/>
    <w:rsid w:val="00F45F9E"/>
    <w:rsid w:val="00F46F76"/>
    <w:rsid w:val="00F66305"/>
    <w:rsid w:val="00F6653F"/>
    <w:rsid w:val="00F85EED"/>
    <w:rsid w:val="00FD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85E5"/>
  <w15:docId w15:val="{B1EBD238-7964-4078-AE69-8636DF68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001"/>
    <w:rPr>
      <w:rFonts w:ascii="Arial" w:hAnsi="Arial"/>
      <w:sz w:val="24"/>
      <w:lang w:val="en-GB" w:eastAsia="en-GB"/>
    </w:rPr>
  </w:style>
  <w:style w:type="paragraph" w:styleId="Heading1">
    <w:name w:val="heading 1"/>
    <w:basedOn w:val="Normal"/>
    <w:next w:val="Normal"/>
    <w:qFormat/>
    <w:rsid w:val="001B0001"/>
    <w:pPr>
      <w:keepNext/>
      <w:outlineLvl w:val="0"/>
    </w:pPr>
  </w:style>
  <w:style w:type="paragraph" w:styleId="Heading2">
    <w:name w:val="heading 2"/>
    <w:basedOn w:val="Normal"/>
    <w:next w:val="Normal"/>
    <w:qFormat/>
    <w:rsid w:val="001B0001"/>
    <w:pPr>
      <w:keepNext/>
      <w:outlineLvl w:val="1"/>
    </w:pPr>
    <w:rPr>
      <w:b/>
    </w:rPr>
  </w:style>
  <w:style w:type="paragraph" w:styleId="Heading3">
    <w:name w:val="heading 3"/>
    <w:basedOn w:val="Normal"/>
    <w:next w:val="Normal"/>
    <w:qFormat/>
    <w:rsid w:val="001B0001"/>
    <w:pPr>
      <w:keepNext/>
      <w:outlineLvl w:val="2"/>
    </w:pPr>
    <w:rPr>
      <w:b/>
      <w:sz w:val="28"/>
    </w:rPr>
  </w:style>
  <w:style w:type="paragraph" w:styleId="Heading4">
    <w:name w:val="heading 4"/>
    <w:basedOn w:val="Normal"/>
    <w:next w:val="Normal"/>
    <w:qFormat/>
    <w:rsid w:val="001B0001"/>
    <w:pPr>
      <w:keepNext/>
      <w:numPr>
        <w:numId w:val="1"/>
      </w:numPr>
      <w:jc w:val="both"/>
      <w:outlineLvl w:val="3"/>
    </w:pPr>
    <w:rPr>
      <w:b/>
    </w:rPr>
  </w:style>
  <w:style w:type="paragraph" w:styleId="Heading7">
    <w:name w:val="heading 7"/>
    <w:basedOn w:val="Normal"/>
    <w:next w:val="Normal"/>
    <w:link w:val="Heading7Char"/>
    <w:qFormat/>
    <w:rsid w:val="00CC44CE"/>
    <w:pPr>
      <w:keepNext/>
      <w:outlineLvl w:val="6"/>
    </w:pPr>
    <w:rPr>
      <w:b/>
      <w:color w:val="FF0000"/>
      <w:lang w:eastAsia="en-US"/>
    </w:rPr>
  </w:style>
  <w:style w:type="paragraph" w:styleId="Heading8">
    <w:name w:val="heading 8"/>
    <w:basedOn w:val="Normal"/>
    <w:next w:val="Normal"/>
    <w:link w:val="Heading8Char"/>
    <w:uiPriority w:val="9"/>
    <w:semiHidden/>
    <w:unhideWhenUsed/>
    <w:qFormat/>
    <w:rsid w:val="00CC44CE"/>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B0001"/>
    <w:pPr>
      <w:ind w:left="720"/>
      <w:jc w:val="both"/>
    </w:pPr>
    <w:rPr>
      <w:b/>
    </w:rPr>
  </w:style>
  <w:style w:type="paragraph" w:styleId="BodyTextIndent2">
    <w:name w:val="Body Text Indent 2"/>
    <w:basedOn w:val="Normal"/>
    <w:semiHidden/>
    <w:rsid w:val="001B0001"/>
    <w:pPr>
      <w:ind w:left="1440"/>
      <w:jc w:val="both"/>
    </w:pPr>
    <w:rPr>
      <w:b/>
      <w:i/>
    </w:rPr>
  </w:style>
  <w:style w:type="paragraph" w:styleId="BodyTextIndent3">
    <w:name w:val="Body Text Indent 3"/>
    <w:basedOn w:val="Normal"/>
    <w:semiHidden/>
    <w:rsid w:val="001B0001"/>
    <w:pPr>
      <w:ind w:left="720" w:hanging="720"/>
      <w:jc w:val="both"/>
    </w:pPr>
  </w:style>
  <w:style w:type="paragraph" w:styleId="Header">
    <w:name w:val="header"/>
    <w:basedOn w:val="Normal"/>
    <w:link w:val="HeaderChar"/>
    <w:semiHidden/>
    <w:rsid w:val="001B0001"/>
    <w:pPr>
      <w:tabs>
        <w:tab w:val="center" w:pos="4153"/>
        <w:tab w:val="right" w:pos="8306"/>
      </w:tabs>
    </w:pPr>
    <w:rPr>
      <w:rFonts w:ascii="Times New Roman" w:hAnsi="Times New Roman"/>
    </w:rPr>
  </w:style>
  <w:style w:type="paragraph" w:styleId="ListParagraph">
    <w:name w:val="List Paragraph"/>
    <w:basedOn w:val="Normal"/>
    <w:uiPriority w:val="34"/>
    <w:qFormat/>
    <w:rsid w:val="005A6EA7"/>
    <w:pPr>
      <w:ind w:left="720"/>
    </w:pPr>
  </w:style>
  <w:style w:type="character" w:customStyle="1" w:styleId="Heading8Char">
    <w:name w:val="Heading 8 Char"/>
    <w:basedOn w:val="DefaultParagraphFont"/>
    <w:link w:val="Heading8"/>
    <w:uiPriority w:val="9"/>
    <w:semiHidden/>
    <w:rsid w:val="00CC44CE"/>
    <w:rPr>
      <w:rFonts w:ascii="Calibri" w:eastAsia="Times New Roman" w:hAnsi="Calibri" w:cs="Times New Roman"/>
      <w:i/>
      <w:iCs/>
      <w:sz w:val="24"/>
      <w:szCs w:val="24"/>
      <w:lang w:val="en-GB" w:eastAsia="en-GB"/>
    </w:rPr>
  </w:style>
  <w:style w:type="character" w:customStyle="1" w:styleId="Heading7Char">
    <w:name w:val="Heading 7 Char"/>
    <w:basedOn w:val="DefaultParagraphFont"/>
    <w:link w:val="Heading7"/>
    <w:rsid w:val="00CC44CE"/>
    <w:rPr>
      <w:rFonts w:ascii="Arial" w:hAnsi="Arial"/>
      <w:b/>
      <w:color w:val="FF0000"/>
      <w:sz w:val="24"/>
      <w:lang w:val="en-GB"/>
    </w:rPr>
  </w:style>
  <w:style w:type="paragraph" w:styleId="Footer">
    <w:name w:val="footer"/>
    <w:basedOn w:val="Normal"/>
    <w:link w:val="FooterChar"/>
    <w:uiPriority w:val="99"/>
    <w:rsid w:val="00834FA8"/>
    <w:pPr>
      <w:tabs>
        <w:tab w:val="center" w:pos="4153"/>
        <w:tab w:val="right" w:pos="8306"/>
      </w:tabs>
    </w:pPr>
    <w:rPr>
      <w:lang w:eastAsia="en-US"/>
    </w:rPr>
  </w:style>
  <w:style w:type="character" w:customStyle="1" w:styleId="FooterChar">
    <w:name w:val="Footer Char"/>
    <w:basedOn w:val="DefaultParagraphFont"/>
    <w:link w:val="Footer"/>
    <w:uiPriority w:val="99"/>
    <w:rsid w:val="00834FA8"/>
    <w:rPr>
      <w:rFonts w:ascii="Arial" w:hAnsi="Arial"/>
      <w:sz w:val="24"/>
      <w:lang w:val="en-GB"/>
    </w:rPr>
  </w:style>
  <w:style w:type="character" w:styleId="PageNumber">
    <w:name w:val="page number"/>
    <w:basedOn w:val="DefaultParagraphFont"/>
    <w:semiHidden/>
    <w:rsid w:val="00834FA8"/>
  </w:style>
  <w:style w:type="character" w:customStyle="1" w:styleId="HeaderChar">
    <w:name w:val="Header Char"/>
    <w:basedOn w:val="DefaultParagraphFont"/>
    <w:link w:val="Header"/>
    <w:semiHidden/>
    <w:rsid w:val="00117529"/>
    <w:rPr>
      <w:sz w:val="24"/>
      <w:lang w:val="en-GB" w:eastAsia="en-GB"/>
    </w:rPr>
  </w:style>
  <w:style w:type="paragraph" w:customStyle="1" w:styleId="StyleLeft1cm">
    <w:name w:val="Style Left:  1 cm"/>
    <w:basedOn w:val="Normal"/>
    <w:link w:val="StyleLeft1cmChar"/>
    <w:rsid w:val="00B414D8"/>
    <w:pPr>
      <w:spacing w:line="300" w:lineRule="auto"/>
      <w:jc w:val="both"/>
    </w:pPr>
    <w:rPr>
      <w:sz w:val="22"/>
      <w:szCs w:val="24"/>
    </w:rPr>
  </w:style>
  <w:style w:type="character" w:customStyle="1" w:styleId="StyleLeft1cmChar">
    <w:name w:val="Style Left:  1 cm Char"/>
    <w:basedOn w:val="DefaultParagraphFont"/>
    <w:link w:val="StyleLeft1cm"/>
    <w:rsid w:val="00B414D8"/>
    <w:rPr>
      <w:rFonts w:ascii="Arial" w:hAnsi="Arial"/>
      <w:sz w:val="22"/>
      <w:szCs w:val="24"/>
      <w:lang w:val="en-GB" w:eastAsia="en-GB"/>
    </w:rPr>
  </w:style>
  <w:style w:type="paragraph" w:styleId="BalloonText">
    <w:name w:val="Balloon Text"/>
    <w:basedOn w:val="Normal"/>
    <w:link w:val="BalloonTextChar"/>
    <w:uiPriority w:val="99"/>
    <w:semiHidden/>
    <w:unhideWhenUsed/>
    <w:rsid w:val="0008541C"/>
    <w:rPr>
      <w:rFonts w:ascii="Tahoma" w:hAnsi="Tahoma" w:cs="Tahoma"/>
      <w:sz w:val="16"/>
      <w:szCs w:val="16"/>
    </w:rPr>
  </w:style>
  <w:style w:type="character" w:customStyle="1" w:styleId="BalloonTextChar">
    <w:name w:val="Balloon Text Char"/>
    <w:basedOn w:val="DefaultParagraphFont"/>
    <w:link w:val="BalloonText"/>
    <w:uiPriority w:val="99"/>
    <w:semiHidden/>
    <w:rsid w:val="0008541C"/>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51EE-8EF3-4A4C-86B3-047BE96D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KNOWES HOUSING ASSOCIATION LTD</vt:lpstr>
    </vt:vector>
  </TitlesOfParts>
  <Company>Knowes HA</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KNOWES HOUSING ASSOCIATION LTD</dc:title>
  <dc:creator>pmcvey</dc:creator>
  <cp:lastModifiedBy>Sandra McPhee</cp:lastModifiedBy>
  <cp:revision>2</cp:revision>
  <cp:lastPrinted>2015-10-26T11:05:00Z</cp:lastPrinted>
  <dcterms:created xsi:type="dcterms:W3CDTF">2021-12-08T13:39:00Z</dcterms:created>
  <dcterms:modified xsi:type="dcterms:W3CDTF">2021-12-08T13:39:00Z</dcterms:modified>
</cp:coreProperties>
</file>